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56BDA" w14:textId="77777777" w:rsidR="00060D28" w:rsidRDefault="00000000">
      <w:r>
        <w:rPr>
          <w:noProof/>
        </w:rPr>
        <w:drawing>
          <wp:anchor distT="0" distB="0" distL="0" distR="0" simplePos="0" relativeHeight="10696575" behindDoc="1" locked="0" layoutInCell="1" allowOverlap="1" wp14:anchorId="5D855B9F" wp14:editId="6018C7D7">
            <wp:simplePos x="0" y="0"/>
            <wp:positionH relativeFrom="page">
              <wp:posOffset>0</wp:posOffset>
            </wp:positionH>
            <wp:positionV relativeFrom="page">
              <wp:posOffset>0</wp:posOffset>
            </wp:positionV>
            <wp:extent cx="7562850" cy="1069657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562850" cy="10696575"/>
                    </a:xfrm>
                    <a:prstGeom prst="rect">
                      <a:avLst/>
                    </a:prstGeom>
                  </pic:spPr>
                </pic:pic>
              </a:graphicData>
            </a:graphic>
          </wp:anchor>
        </w:drawing>
      </w:r>
    </w:p>
    <w:p w14:paraId="7C377FFB" w14:textId="77777777" w:rsidR="00060D28" w:rsidRDefault="00000000">
      <w:r>
        <w:br w:type="page"/>
      </w: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3546"/>
      </w:tblGrid>
      <w:tr w:rsidR="00060D28" w14:paraId="470FAF71" w14:textId="77777777">
        <w:tblPrEx>
          <w:tblCellMar>
            <w:top w:w="0" w:type="dxa"/>
            <w:bottom w:w="0" w:type="dxa"/>
          </w:tblCellMar>
        </w:tblPrEx>
        <w:tc>
          <w:tcPr>
            <w:tcW w:w="6800" w:type="dxa"/>
            <w:vAlign w:val="center"/>
          </w:tcPr>
          <w:p w14:paraId="7835AEB3" w14:textId="77777777" w:rsidR="00060D28" w:rsidRDefault="00000000">
            <w:r>
              <w:rPr>
                <w:noProof/>
              </w:rPr>
              <w:lastRenderedPageBreak/>
              <w:drawing>
                <wp:inline distT="0" distB="0" distL="0" distR="0" wp14:anchorId="31B75E38" wp14:editId="62A65F63">
                  <wp:extent cx="666750" cy="466725"/>
                  <wp:effectExtent l="0" t="0" r="0" b="0"/>
                  <wp:docPr id="77145435" name="Image 7714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 cy="466725"/>
                          </a:xfrm>
                          <a:prstGeom prst="rect">
                            <a:avLst/>
                          </a:prstGeom>
                        </pic:spPr>
                      </pic:pic>
                    </a:graphicData>
                  </a:graphic>
                </wp:inline>
              </w:drawing>
            </w:r>
            <w:r>
              <w:rPr>
                <w:rFonts w:ascii="Poppins" w:eastAsia="Poppins" w:hAnsi="Poppins" w:cs="Poppins"/>
                <w:b/>
                <w:bCs/>
                <w:color w:val="2B1B33"/>
                <w:sz w:val="18"/>
                <w:szCs w:val="18"/>
              </w:rPr>
              <w:t xml:space="preserve">  ECF FORMATIONS | PROGRAMME DE FORMATION</w:t>
            </w:r>
          </w:p>
          <w:p w14:paraId="3E7C063C" w14:textId="77777777" w:rsidR="00060D28" w:rsidRDefault="00000000">
            <w:pPr>
              <w:spacing w:before="20"/>
            </w:pPr>
            <w:r>
              <w:rPr>
                <w:rFonts w:ascii="Poppins" w:eastAsia="Poppins" w:hAnsi="Poppins" w:cs="Poppins"/>
                <w:i/>
                <w:iCs/>
                <w:color w:val="6B6B76"/>
                <w:sz w:val="15"/>
                <w:szCs w:val="15"/>
              </w:rPr>
              <w:t>Formation à distance</w:t>
            </w:r>
          </w:p>
        </w:tc>
        <w:tc>
          <w:tcPr>
            <w:tcW w:w="3546" w:type="dxa"/>
            <w:shd w:val="clear" w:color="auto" w:fill="D6006E"/>
            <w:tcMar>
              <w:top w:w="60" w:type="dxa"/>
              <w:left w:w="80" w:type="dxa"/>
              <w:bottom w:w="60" w:type="dxa"/>
              <w:right w:w="80" w:type="dxa"/>
            </w:tcMar>
            <w:vAlign w:val="center"/>
          </w:tcPr>
          <w:p w14:paraId="3707F35B" w14:textId="77777777" w:rsidR="00060D28" w:rsidRDefault="00000000">
            <w:pPr>
              <w:jc w:val="center"/>
            </w:pPr>
            <w:r>
              <w:rPr>
                <w:rFonts w:ascii="Poppins" w:eastAsia="Poppins" w:hAnsi="Poppins" w:cs="Poppins"/>
                <w:b/>
                <w:bCs/>
                <w:color w:val="FFFFFF"/>
                <w:sz w:val="16"/>
                <w:szCs w:val="16"/>
              </w:rPr>
              <w:t>FOAD</w:t>
            </w:r>
          </w:p>
        </w:tc>
      </w:tr>
    </w:tbl>
    <w:p w14:paraId="3FCA6388" w14:textId="77777777" w:rsidR="00060D28" w:rsidRDefault="00060D28">
      <w:pPr>
        <w:pBdr>
          <w:bottom w:val="single" w:sz="6" w:space="4" w:color="D6006E"/>
        </w:pBdr>
        <w:spacing w:after="160"/>
      </w:pPr>
    </w:p>
    <w:p w14:paraId="52593E4F" w14:textId="77777777" w:rsidR="00060D28" w:rsidRDefault="00000000">
      <w:pPr>
        <w:spacing w:before="40" w:after="200"/>
      </w:pPr>
      <w:r>
        <w:rPr>
          <w:rFonts w:ascii="Poppins" w:eastAsia="Poppins" w:hAnsi="Poppins" w:cs="Poppins"/>
          <w:b/>
          <w:bCs/>
          <w:color w:val="2B1B33"/>
          <w:sz w:val="26"/>
          <w:szCs w:val="26"/>
        </w:rPr>
        <w:t>LCB-FT : Accompagnement à l'étude du risque de blanchiment des capitaux</w:t>
      </w:r>
    </w:p>
    <w:tbl>
      <w:tblPr>
        <w:tblW w:w="10346" w:type="dxa"/>
        <w:tblBorders>
          <w:top w:val="none" w:sz="0" w:space="0" w:color="FFFFFF"/>
          <w:left w:val="none" w:sz="0" w:space="0" w:color="FFFFFF"/>
          <w:bottom w:val="none" w:sz="0" w:space="0" w:color="FFFFFF"/>
          <w:right w:val="none" w:sz="0" w:space="0" w:color="FFFFFF"/>
          <w:insideH w:val="none" w:sz="0" w:space="0" w:color="FFFFFF"/>
          <w:insideV w:val="single" w:sz="4" w:space="0" w:color="E3D9DE"/>
        </w:tblBorders>
        <w:tblCellMar>
          <w:left w:w="10" w:type="dxa"/>
          <w:right w:w="10" w:type="dxa"/>
        </w:tblCellMar>
        <w:tblLook w:val="04A0" w:firstRow="1" w:lastRow="0" w:firstColumn="1" w:lastColumn="0" w:noHBand="0" w:noVBand="1"/>
      </w:tblPr>
      <w:tblGrid>
        <w:gridCol w:w="5173"/>
        <w:gridCol w:w="5173"/>
      </w:tblGrid>
      <w:tr w:rsidR="00060D28" w14:paraId="631C3789" w14:textId="77777777">
        <w:tblPrEx>
          <w:tblCellMar>
            <w:top w:w="0" w:type="dxa"/>
            <w:bottom w:w="0" w:type="dxa"/>
          </w:tblCellMar>
        </w:tblPrEx>
        <w:tc>
          <w:tcPr>
            <w:tcW w:w="5173" w:type="dxa"/>
            <w:tcMar>
              <w:top w:w="60" w:type="dxa"/>
              <w:left w:w="0" w:type="dxa"/>
              <w:bottom w:w="60" w:type="dxa"/>
              <w:right w:w="200" w:type="dxa"/>
            </w:tcMar>
          </w:tcPr>
          <w:p w14:paraId="44B837BD" w14:textId="77777777" w:rsidR="00060D28" w:rsidRDefault="00000000">
            <w:pPr>
              <w:pBdr>
                <w:bottom w:val="single" w:sz="4" w:space="3" w:color="D6006E"/>
              </w:pBdr>
              <w:spacing w:after="60"/>
            </w:pPr>
            <w:r>
              <w:rPr>
                <w:rFonts w:ascii="Poppins" w:eastAsia="Poppins" w:hAnsi="Poppins" w:cs="Poppins"/>
                <w:b/>
                <w:bCs/>
                <w:color w:val="2B1B33"/>
                <w:sz w:val="19"/>
                <w:szCs w:val="19"/>
              </w:rPr>
              <w:t>Contexte et problématiques liés à la formation</w:t>
            </w:r>
          </w:p>
          <w:p w14:paraId="6A3F1BBC" w14:textId="77777777" w:rsidR="00060D28" w:rsidRDefault="00000000">
            <w:pPr>
              <w:spacing w:after="90"/>
            </w:pPr>
            <w:r>
              <w:rPr>
                <w:rFonts w:ascii="Poppins" w:eastAsia="Poppins" w:hAnsi="Poppins" w:cs="Poppins"/>
                <w:color w:val="2B2D3A"/>
                <w:sz w:val="17"/>
                <w:szCs w:val="17"/>
              </w:rPr>
              <w:t xml:space="preserve">La norme </w:t>
            </w:r>
            <w:proofErr w:type="spellStart"/>
            <w:r>
              <w:rPr>
                <w:rFonts w:ascii="Poppins" w:eastAsia="Poppins" w:hAnsi="Poppins" w:cs="Poppins"/>
                <w:color w:val="2B2D3A"/>
                <w:sz w:val="17"/>
                <w:szCs w:val="17"/>
              </w:rPr>
              <w:t>anti-blanchiment</w:t>
            </w:r>
            <w:proofErr w:type="spellEnd"/>
            <w:r>
              <w:rPr>
                <w:rFonts w:ascii="Poppins" w:eastAsia="Poppins" w:hAnsi="Poppins" w:cs="Poppins"/>
                <w:color w:val="2B2D3A"/>
                <w:sz w:val="17"/>
                <w:szCs w:val="17"/>
              </w:rPr>
              <w:t xml:space="preserve"> (NPLAB), la publication de l'ARPEC et la mise en place du nouveau contrôle LCB-FT suscitent de nombreuses interrogations des experts-comptables sur leurs obligations et les bonnes pratiques attendues par le Conseil supérieur.</w:t>
            </w:r>
          </w:p>
          <w:p w14:paraId="1217DF7B" w14:textId="77777777" w:rsidR="00060D28" w:rsidRDefault="00000000">
            <w:pPr>
              <w:spacing w:after="90"/>
            </w:pPr>
            <w:r>
              <w:rPr>
                <w:rFonts w:ascii="Poppins" w:eastAsia="Poppins" w:hAnsi="Poppins" w:cs="Poppins"/>
                <w:color w:val="2B2D3A"/>
                <w:sz w:val="17"/>
                <w:szCs w:val="17"/>
              </w:rPr>
              <w:t>Cette formation doit permettre aux participants d'appréhender ce qui doit être mis en place dans les cabinets avant, pendant et après la mission.</w:t>
            </w:r>
          </w:p>
        </w:tc>
        <w:tc>
          <w:tcPr>
            <w:tcW w:w="5173" w:type="dxa"/>
            <w:tcMar>
              <w:top w:w="60" w:type="dxa"/>
              <w:left w:w="200" w:type="dxa"/>
              <w:bottom w:w="60" w:type="dxa"/>
              <w:right w:w="0" w:type="dxa"/>
            </w:tcMar>
          </w:tcPr>
          <w:p w14:paraId="38E51F8A" w14:textId="77777777" w:rsidR="00060D28" w:rsidRDefault="00000000">
            <w:pPr>
              <w:pBdr>
                <w:bottom w:val="single" w:sz="4" w:space="3" w:color="D6006E"/>
              </w:pBdr>
              <w:spacing w:after="60"/>
            </w:pPr>
            <w:r>
              <w:rPr>
                <w:rFonts w:ascii="Poppins" w:eastAsia="Poppins" w:hAnsi="Poppins" w:cs="Poppins"/>
                <w:b/>
                <w:bCs/>
                <w:color w:val="2B1B33"/>
                <w:sz w:val="19"/>
                <w:szCs w:val="19"/>
              </w:rPr>
              <w:t>Méthodologie pédagogique et supports utilisés</w:t>
            </w:r>
          </w:p>
          <w:p w14:paraId="48F7D144"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Un Quiz ou QCM de positionnement est envoyé avant, et/ou pendant la formation. Un Quiz d'évaluation finale est envoyé après la formation</w:t>
            </w:r>
          </w:p>
          <w:p w14:paraId="6623F943"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Support de formation pour le participant (transmis par mail ou via une plateforme dédiée avant la formation)</w:t>
            </w:r>
          </w:p>
          <w:p w14:paraId="0D1E7E32"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Diaporama PowerPoint projeté pendant la formation</w:t>
            </w:r>
          </w:p>
          <w:p w14:paraId="65DC0B7E"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Illustrations / Exercices d'application, cas pratiques, mises en situation avant et/ou pendant la formation</w:t>
            </w:r>
          </w:p>
          <w:p w14:paraId="45B1DDFB"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L'apprentissage se consolide par l'</w:t>
            </w:r>
            <w:proofErr w:type="spellStart"/>
            <w:r>
              <w:rPr>
                <w:rFonts w:ascii="Poppins" w:eastAsia="Poppins" w:hAnsi="Poppins" w:cs="Poppins"/>
                <w:color w:val="2B2D3A"/>
                <w:sz w:val="17"/>
                <w:szCs w:val="17"/>
              </w:rPr>
              <w:t>intéraction</w:t>
            </w:r>
            <w:proofErr w:type="spellEnd"/>
            <w:r>
              <w:rPr>
                <w:rFonts w:ascii="Poppins" w:eastAsia="Poppins" w:hAnsi="Poppins" w:cs="Poppins"/>
                <w:color w:val="2B2D3A"/>
                <w:sz w:val="17"/>
                <w:szCs w:val="17"/>
              </w:rPr>
              <w:t xml:space="preserve"> collaborative permanente durant la formation</w:t>
            </w:r>
          </w:p>
          <w:p w14:paraId="539DADAA"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Parcours d'apprentissage en plusieurs temps pour permettre engagement, apprentissage et transfert</w:t>
            </w:r>
          </w:p>
        </w:tc>
      </w:tr>
    </w:tbl>
    <w:p w14:paraId="4C8B685F" w14:textId="77777777" w:rsidR="00060D28" w:rsidRDefault="00060D28">
      <w:pPr>
        <w:spacing w:after="90"/>
      </w:pPr>
    </w:p>
    <w:tbl>
      <w:tblPr>
        <w:tblW w:w="10346" w:type="dxa"/>
        <w:tblBorders>
          <w:top w:val="none" w:sz="0" w:space="0" w:color="FFFFFF"/>
          <w:left w:val="none" w:sz="0" w:space="0" w:color="FFFFFF"/>
          <w:bottom w:val="none" w:sz="0" w:space="0" w:color="FFFFFF"/>
          <w:right w:val="none" w:sz="0" w:space="0" w:color="FFFFFF"/>
          <w:insideH w:val="none" w:sz="0" w:space="0" w:color="FFFFFF"/>
          <w:insideV w:val="single" w:sz="4" w:space="0" w:color="E3D9DE"/>
        </w:tblBorders>
        <w:tblCellMar>
          <w:left w:w="10" w:type="dxa"/>
          <w:right w:w="10" w:type="dxa"/>
        </w:tblCellMar>
        <w:tblLook w:val="04A0" w:firstRow="1" w:lastRow="0" w:firstColumn="1" w:lastColumn="0" w:noHBand="0" w:noVBand="1"/>
      </w:tblPr>
      <w:tblGrid>
        <w:gridCol w:w="5173"/>
        <w:gridCol w:w="5173"/>
      </w:tblGrid>
      <w:tr w:rsidR="00060D28" w14:paraId="6ACCC5BA" w14:textId="77777777">
        <w:tblPrEx>
          <w:tblCellMar>
            <w:top w:w="0" w:type="dxa"/>
            <w:bottom w:w="0" w:type="dxa"/>
          </w:tblCellMar>
        </w:tblPrEx>
        <w:tc>
          <w:tcPr>
            <w:tcW w:w="5173" w:type="dxa"/>
            <w:tcMar>
              <w:top w:w="60" w:type="dxa"/>
              <w:left w:w="0" w:type="dxa"/>
              <w:bottom w:w="60" w:type="dxa"/>
              <w:right w:w="200" w:type="dxa"/>
            </w:tcMar>
          </w:tcPr>
          <w:p w14:paraId="1B2FEA0B" w14:textId="77777777" w:rsidR="00060D28" w:rsidRDefault="00000000">
            <w:pPr>
              <w:pBdr>
                <w:bottom w:val="single" w:sz="4" w:space="3" w:color="D6006E"/>
              </w:pBdr>
              <w:spacing w:after="60"/>
            </w:pPr>
            <w:r>
              <w:rPr>
                <w:rFonts w:ascii="Poppins" w:eastAsia="Poppins" w:hAnsi="Poppins" w:cs="Poppins"/>
                <w:b/>
                <w:bCs/>
                <w:color w:val="2B1B33"/>
                <w:sz w:val="19"/>
                <w:szCs w:val="19"/>
              </w:rPr>
              <w:t>Publics, prérequis, niveau</w:t>
            </w:r>
          </w:p>
          <w:p w14:paraId="18326032" w14:textId="77777777" w:rsidR="00060D28" w:rsidRDefault="00000000">
            <w:pPr>
              <w:spacing w:after="90"/>
            </w:pPr>
            <w:r>
              <w:rPr>
                <w:rFonts w:ascii="Poppins" w:eastAsia="Poppins" w:hAnsi="Poppins" w:cs="Poppins"/>
                <w:b/>
                <w:bCs/>
                <w:color w:val="2B2D3A"/>
                <w:sz w:val="18"/>
                <w:szCs w:val="18"/>
              </w:rPr>
              <w:t xml:space="preserve">Publics cibles : </w:t>
            </w:r>
            <w:r>
              <w:rPr>
                <w:rFonts w:ascii="Poppins" w:eastAsia="Poppins" w:hAnsi="Poppins" w:cs="Poppins"/>
                <w:color w:val="2B2D3A"/>
                <w:sz w:val="18"/>
                <w:szCs w:val="18"/>
              </w:rPr>
              <w:t xml:space="preserve"> Experts-comptables, directeurs de mission, chefs de mission et collaborateurs confirmés.</w:t>
            </w:r>
          </w:p>
          <w:p w14:paraId="5FA11A7B" w14:textId="77777777" w:rsidR="00060D28" w:rsidRDefault="00000000">
            <w:pPr>
              <w:spacing w:after="90"/>
            </w:pPr>
            <w:r>
              <w:rPr>
                <w:rFonts w:ascii="Poppins" w:eastAsia="Poppins" w:hAnsi="Poppins" w:cs="Poppins"/>
                <w:b/>
                <w:bCs/>
                <w:color w:val="2B2D3A"/>
                <w:sz w:val="18"/>
                <w:szCs w:val="18"/>
              </w:rPr>
              <w:t xml:space="preserve">Prérequis : </w:t>
            </w:r>
            <w:r>
              <w:rPr>
                <w:rFonts w:ascii="Poppins" w:eastAsia="Poppins" w:hAnsi="Poppins" w:cs="Poppins"/>
                <w:color w:val="2B2D3A"/>
                <w:sz w:val="18"/>
                <w:szCs w:val="18"/>
              </w:rPr>
              <w:t xml:space="preserve"> Consulter la NPLAB.</w:t>
            </w:r>
          </w:p>
          <w:p w14:paraId="4281C2FD" w14:textId="77777777" w:rsidR="00060D28" w:rsidRDefault="00000000">
            <w:pPr>
              <w:spacing w:after="90"/>
            </w:pPr>
            <w:r>
              <w:rPr>
                <w:rFonts w:ascii="Poppins" w:eastAsia="Poppins" w:hAnsi="Poppins" w:cs="Poppins"/>
                <w:b/>
                <w:bCs/>
                <w:color w:val="2B2D3A"/>
                <w:sz w:val="18"/>
                <w:szCs w:val="18"/>
              </w:rPr>
              <w:t xml:space="preserve">Matériel nécessaire : </w:t>
            </w:r>
            <w:r>
              <w:rPr>
                <w:rFonts w:ascii="Poppins" w:eastAsia="Poppins" w:hAnsi="Poppins" w:cs="Poppins"/>
                <w:color w:val="2B2D3A"/>
                <w:sz w:val="18"/>
                <w:szCs w:val="18"/>
              </w:rPr>
              <w:t>Ordinateur ou tablette, connexion Internet stable, navigateur à jour, webcam et micro fonctionnels. Casque audio recommandé pour les classes virtuelles. Accès à la plateforme ou au lien de connexion transmis au moins 2 jours avant le démarrage.</w:t>
            </w:r>
          </w:p>
          <w:p w14:paraId="072249BE" w14:textId="77777777" w:rsidR="00060D28" w:rsidRDefault="00000000">
            <w:pPr>
              <w:spacing w:before="70" w:after="30"/>
            </w:pPr>
            <w:r>
              <w:rPr>
                <w:rFonts w:ascii="Poppins" w:eastAsia="Poppins" w:hAnsi="Poppins" w:cs="Poppins"/>
                <w:b/>
                <w:bCs/>
                <w:color w:val="2B1B33"/>
                <w:sz w:val="17"/>
                <w:szCs w:val="17"/>
              </w:rPr>
              <w:t>Niveau d'expertise :</w:t>
            </w:r>
          </w:p>
          <w:p w14:paraId="4973ABBB" w14:textId="77777777" w:rsidR="00060D28" w:rsidRDefault="00000000">
            <w:pPr>
              <w:spacing w:after="40"/>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Fondamentaux</w:t>
            </w:r>
          </w:p>
          <w:p w14:paraId="758FF721" w14:textId="77777777" w:rsidR="00060D28" w:rsidRDefault="00000000">
            <w:pPr>
              <w:spacing w:after="40"/>
              <w:ind w:left="170" w:hanging="170"/>
            </w:pPr>
            <w:r>
              <w:rPr>
                <w:rFonts w:ascii="Poppins" w:eastAsia="Poppins" w:hAnsi="Poppins" w:cs="Poppins"/>
                <w:b/>
                <w:bCs/>
                <w:color w:val="D6006E"/>
                <w:sz w:val="17"/>
                <w:szCs w:val="17"/>
              </w:rPr>
              <w:t>☑</w:t>
            </w:r>
            <w:r>
              <w:rPr>
                <w:rFonts w:ascii="Poppins" w:eastAsia="Poppins" w:hAnsi="Poppins" w:cs="Poppins"/>
                <w:color w:val="2B2D3A"/>
                <w:sz w:val="17"/>
                <w:szCs w:val="17"/>
              </w:rPr>
              <w:t>Perfectionnement</w:t>
            </w:r>
          </w:p>
          <w:p w14:paraId="2F0890CB" w14:textId="77777777" w:rsidR="00060D28" w:rsidRDefault="00000000">
            <w:pPr>
              <w:spacing w:after="40"/>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Expertise</w:t>
            </w:r>
          </w:p>
        </w:tc>
        <w:tc>
          <w:tcPr>
            <w:tcW w:w="5173" w:type="dxa"/>
            <w:tcMar>
              <w:top w:w="60" w:type="dxa"/>
              <w:left w:w="200" w:type="dxa"/>
              <w:bottom w:w="60" w:type="dxa"/>
              <w:right w:w="0" w:type="dxa"/>
            </w:tcMar>
          </w:tcPr>
          <w:p w14:paraId="76A7937C" w14:textId="77777777" w:rsidR="00060D28" w:rsidRDefault="00000000">
            <w:pPr>
              <w:pBdr>
                <w:bottom w:val="single" w:sz="4" w:space="3" w:color="D6006E"/>
              </w:pBdr>
              <w:spacing w:after="60"/>
            </w:pPr>
            <w:r>
              <w:rPr>
                <w:rFonts w:ascii="Poppins" w:eastAsia="Poppins" w:hAnsi="Poppins" w:cs="Poppins"/>
                <w:b/>
                <w:bCs/>
                <w:color w:val="2B1B33"/>
                <w:sz w:val="19"/>
                <w:szCs w:val="19"/>
              </w:rPr>
              <w:t>Modalités de suivi pédagogique et d'évaluation des acquis</w:t>
            </w:r>
          </w:p>
          <w:p w14:paraId="15D1F0CA" w14:textId="77777777" w:rsidR="00060D28" w:rsidRDefault="00000000">
            <w:pPr>
              <w:spacing w:after="110"/>
            </w:pPr>
            <w:r>
              <w:rPr>
                <w:rFonts w:ascii="Poppins" w:eastAsia="Poppins" w:hAnsi="Poppins" w:cs="Poppins"/>
                <w:color w:val="2B2D3A"/>
                <w:sz w:val="17"/>
                <w:szCs w:val="17"/>
              </w:rPr>
              <w:t>Le suivi pédagogique est assuré à distance au moyen des outils de classe virtuelle, de la plateforme ou des ressources mises à disposition. Le formateur ou le référent pédagogique suit la progression, les activités réalisées et les échanges avec les participants selon les modalités prévues.</w:t>
            </w:r>
          </w:p>
          <w:p w14:paraId="320F28DC" w14:textId="77777777" w:rsidR="00060D28" w:rsidRDefault="00000000">
            <w:pPr>
              <w:spacing w:before="70" w:after="30"/>
            </w:pPr>
            <w:r>
              <w:rPr>
                <w:rFonts w:ascii="Poppins" w:eastAsia="Poppins" w:hAnsi="Poppins" w:cs="Poppins"/>
                <w:b/>
                <w:bCs/>
                <w:color w:val="2B1B33"/>
                <w:sz w:val="17"/>
                <w:szCs w:val="17"/>
              </w:rPr>
              <w:t>Évaluation des connaissances et des acquis :</w:t>
            </w:r>
          </w:p>
          <w:p w14:paraId="0A9F5199" w14:textId="77777777" w:rsidR="00060D28" w:rsidRDefault="00000000">
            <w:pPr>
              <w:spacing w:after="60"/>
            </w:pPr>
            <w:r>
              <w:rPr>
                <w:rFonts w:ascii="Poppins" w:eastAsia="Poppins" w:hAnsi="Poppins" w:cs="Poppins"/>
                <w:color w:val="2B2D3A"/>
                <w:sz w:val="17"/>
                <w:szCs w:val="17"/>
              </w:rPr>
              <w:t>Avant la formation : un questionnaire de positionnement est envoyé pour identifier les attentes et le niveau initial.</w:t>
            </w:r>
          </w:p>
          <w:p w14:paraId="1D0A0D9C" w14:textId="77777777" w:rsidR="00060D28" w:rsidRDefault="00000000">
            <w:pPr>
              <w:spacing w:after="60"/>
            </w:pPr>
            <w:r>
              <w:rPr>
                <w:rFonts w:ascii="Poppins" w:eastAsia="Poppins" w:hAnsi="Poppins" w:cs="Poppins"/>
                <w:color w:val="2B2D3A"/>
                <w:sz w:val="17"/>
                <w:szCs w:val="17"/>
              </w:rPr>
              <w:t>Pendant la formation : démo, quiz, cas pratiques, mises en situation et échanges asynchrones ou synchrones.</w:t>
            </w:r>
          </w:p>
          <w:p w14:paraId="25B8E7E6" w14:textId="77777777" w:rsidR="00060D28" w:rsidRDefault="00000000">
            <w:pPr>
              <w:spacing w:after="100"/>
            </w:pPr>
            <w:r>
              <w:rPr>
                <w:rFonts w:ascii="Poppins" w:eastAsia="Poppins" w:hAnsi="Poppins" w:cs="Poppins"/>
                <w:color w:val="2B2D3A"/>
                <w:sz w:val="17"/>
                <w:szCs w:val="17"/>
              </w:rPr>
              <w:t>À l'issue de la formation : QCM, quiz final permettant de mesurer les acquis, la progression pédagogique et votre perception de l'évolution de vos compétences par rapport aux objectifs de la formation.</w:t>
            </w:r>
          </w:p>
          <w:p w14:paraId="41A52E4F" w14:textId="77777777" w:rsidR="00060D28" w:rsidRDefault="00000000">
            <w:pPr>
              <w:spacing w:before="70" w:after="30"/>
            </w:pPr>
            <w:r>
              <w:rPr>
                <w:rFonts w:ascii="Poppins" w:eastAsia="Poppins" w:hAnsi="Poppins" w:cs="Poppins"/>
                <w:b/>
                <w:bCs/>
                <w:color w:val="2B1B33"/>
                <w:sz w:val="17"/>
                <w:szCs w:val="17"/>
              </w:rPr>
              <w:t>Évaluation de la satisfaction :</w:t>
            </w:r>
          </w:p>
          <w:p w14:paraId="78EE58AC" w14:textId="77777777" w:rsidR="00060D28" w:rsidRDefault="00000000">
            <w:pPr>
              <w:spacing w:after="40"/>
            </w:pPr>
            <w:r>
              <w:rPr>
                <w:rFonts w:ascii="Poppins" w:eastAsia="Poppins" w:hAnsi="Poppins" w:cs="Poppins"/>
                <w:color w:val="2B2D3A"/>
                <w:sz w:val="17"/>
                <w:szCs w:val="17"/>
              </w:rPr>
              <w:t>Un questionnaire de satisfaction est transmis à l'issue de la formation afin d'évaluer la qualité de l'action, l'animation, les supports, l'organisation et l'atteinte des objectifs.</w:t>
            </w:r>
          </w:p>
        </w:tc>
      </w:tr>
    </w:tbl>
    <w:p w14:paraId="4CCA6B87" w14:textId="77777777" w:rsidR="00060D28" w:rsidRDefault="00060D28">
      <w:pPr>
        <w:spacing w:after="90"/>
      </w:pPr>
    </w:p>
    <w:p w14:paraId="0C8BF6BC" w14:textId="77777777" w:rsidR="00060D28" w:rsidRDefault="00000000">
      <w:r>
        <w:br w:type="page"/>
      </w: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3546"/>
      </w:tblGrid>
      <w:tr w:rsidR="00060D28" w14:paraId="46D93019" w14:textId="77777777">
        <w:tblPrEx>
          <w:tblCellMar>
            <w:top w:w="0" w:type="dxa"/>
            <w:bottom w:w="0" w:type="dxa"/>
          </w:tblCellMar>
        </w:tblPrEx>
        <w:tc>
          <w:tcPr>
            <w:tcW w:w="6800" w:type="dxa"/>
            <w:vAlign w:val="center"/>
          </w:tcPr>
          <w:p w14:paraId="708531DB" w14:textId="77777777" w:rsidR="00060D28" w:rsidRDefault="00000000">
            <w:r>
              <w:rPr>
                <w:noProof/>
              </w:rPr>
              <w:lastRenderedPageBreak/>
              <w:drawing>
                <wp:inline distT="0" distB="0" distL="0" distR="0" wp14:anchorId="23A63906" wp14:editId="3AE66FC6">
                  <wp:extent cx="666750" cy="466725"/>
                  <wp:effectExtent l="0" t="0" r="0" b="0"/>
                  <wp:docPr id="574713326" name="Image 57471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 cy="466725"/>
                          </a:xfrm>
                          <a:prstGeom prst="rect">
                            <a:avLst/>
                          </a:prstGeom>
                        </pic:spPr>
                      </pic:pic>
                    </a:graphicData>
                  </a:graphic>
                </wp:inline>
              </w:drawing>
            </w:r>
            <w:r>
              <w:rPr>
                <w:rFonts w:ascii="Poppins" w:eastAsia="Poppins" w:hAnsi="Poppins" w:cs="Poppins"/>
                <w:b/>
                <w:bCs/>
                <w:color w:val="2B1B33"/>
                <w:sz w:val="18"/>
                <w:szCs w:val="18"/>
              </w:rPr>
              <w:t xml:space="preserve">  ECF FORMATIONS | PROGRAMME DE FORMATION</w:t>
            </w:r>
          </w:p>
          <w:p w14:paraId="40D69B2A" w14:textId="77777777" w:rsidR="00060D28" w:rsidRDefault="00000000">
            <w:pPr>
              <w:spacing w:before="20"/>
            </w:pPr>
            <w:r>
              <w:rPr>
                <w:rFonts w:ascii="Poppins" w:eastAsia="Poppins" w:hAnsi="Poppins" w:cs="Poppins"/>
                <w:i/>
                <w:iCs/>
                <w:color w:val="6B6B76"/>
                <w:sz w:val="15"/>
                <w:szCs w:val="15"/>
              </w:rPr>
              <w:t>Formation à distance</w:t>
            </w:r>
          </w:p>
        </w:tc>
        <w:tc>
          <w:tcPr>
            <w:tcW w:w="3546" w:type="dxa"/>
            <w:shd w:val="clear" w:color="auto" w:fill="D6006E"/>
            <w:tcMar>
              <w:top w:w="60" w:type="dxa"/>
              <w:left w:w="80" w:type="dxa"/>
              <w:bottom w:w="60" w:type="dxa"/>
              <w:right w:w="80" w:type="dxa"/>
            </w:tcMar>
            <w:vAlign w:val="center"/>
          </w:tcPr>
          <w:p w14:paraId="040B76CC" w14:textId="77777777" w:rsidR="00060D28" w:rsidRDefault="00000000">
            <w:pPr>
              <w:jc w:val="center"/>
            </w:pPr>
            <w:r>
              <w:rPr>
                <w:rFonts w:ascii="Poppins" w:eastAsia="Poppins" w:hAnsi="Poppins" w:cs="Poppins"/>
                <w:b/>
                <w:bCs/>
                <w:color w:val="FFFFFF"/>
                <w:sz w:val="16"/>
                <w:szCs w:val="16"/>
              </w:rPr>
              <w:t>FOAD</w:t>
            </w:r>
          </w:p>
        </w:tc>
      </w:tr>
    </w:tbl>
    <w:p w14:paraId="15170D92" w14:textId="77777777" w:rsidR="00060D28" w:rsidRDefault="00060D28">
      <w:pPr>
        <w:pBdr>
          <w:bottom w:val="single" w:sz="6" w:space="4" w:color="D6006E"/>
        </w:pBdr>
        <w:spacing w:after="160"/>
      </w:pPr>
    </w:p>
    <w:tbl>
      <w:tblPr>
        <w:tblW w:w="10346" w:type="dxa"/>
        <w:tblBorders>
          <w:top w:val="none" w:sz="0" w:space="0" w:color="FFFFFF"/>
          <w:left w:val="none" w:sz="0" w:space="0" w:color="FFFFFF"/>
          <w:bottom w:val="none" w:sz="0" w:space="0" w:color="FFFFFF"/>
          <w:right w:val="none" w:sz="0" w:space="0" w:color="FFFFFF"/>
          <w:insideH w:val="none" w:sz="0" w:space="0" w:color="FFFFFF"/>
          <w:insideV w:val="single" w:sz="4" w:space="0" w:color="E3D9DE"/>
        </w:tblBorders>
        <w:tblCellMar>
          <w:left w:w="10" w:type="dxa"/>
          <w:right w:w="10" w:type="dxa"/>
        </w:tblCellMar>
        <w:tblLook w:val="04A0" w:firstRow="1" w:lastRow="0" w:firstColumn="1" w:lastColumn="0" w:noHBand="0" w:noVBand="1"/>
      </w:tblPr>
      <w:tblGrid>
        <w:gridCol w:w="5173"/>
        <w:gridCol w:w="5173"/>
      </w:tblGrid>
      <w:tr w:rsidR="00060D28" w14:paraId="7FF67CF4" w14:textId="77777777">
        <w:tblPrEx>
          <w:tblCellMar>
            <w:top w:w="0" w:type="dxa"/>
            <w:bottom w:w="0" w:type="dxa"/>
          </w:tblCellMar>
        </w:tblPrEx>
        <w:tc>
          <w:tcPr>
            <w:tcW w:w="5173" w:type="dxa"/>
            <w:tcMar>
              <w:top w:w="60" w:type="dxa"/>
              <w:left w:w="0" w:type="dxa"/>
              <w:bottom w:w="60" w:type="dxa"/>
              <w:right w:w="200" w:type="dxa"/>
            </w:tcMar>
          </w:tcPr>
          <w:p w14:paraId="30704F64" w14:textId="77777777" w:rsidR="00060D28" w:rsidRDefault="00000000">
            <w:pPr>
              <w:pBdr>
                <w:bottom w:val="single" w:sz="4" w:space="3" w:color="D6006E"/>
              </w:pBdr>
              <w:spacing w:after="60"/>
            </w:pPr>
            <w:r>
              <w:rPr>
                <w:rFonts w:ascii="Poppins" w:eastAsia="Poppins" w:hAnsi="Poppins" w:cs="Poppins"/>
                <w:b/>
                <w:bCs/>
                <w:color w:val="2B1B33"/>
                <w:sz w:val="19"/>
                <w:szCs w:val="19"/>
              </w:rPr>
              <w:t>Objectifs pédagogiques</w:t>
            </w:r>
          </w:p>
          <w:p w14:paraId="5FA26F64" w14:textId="77777777" w:rsidR="00060D28" w:rsidRDefault="00000000">
            <w:pPr>
              <w:spacing w:after="80"/>
            </w:pPr>
            <w:r>
              <w:rPr>
                <w:rFonts w:ascii="Poppins" w:eastAsia="Poppins" w:hAnsi="Poppins" w:cs="Poppins"/>
                <w:i/>
                <w:iCs/>
                <w:color w:val="2B2D3A"/>
                <w:sz w:val="17"/>
                <w:szCs w:val="17"/>
              </w:rPr>
              <w:t>À l'issue de cette formation, vous serez en mesure de :</w:t>
            </w:r>
          </w:p>
          <w:p w14:paraId="759834C7"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Identifier le rôle de l'expert-comptable</w:t>
            </w:r>
          </w:p>
          <w:p w14:paraId="6B2DB43F"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Accompagner les cabinets dans leurs obligations LCB-FT conformément à la NPLAB</w:t>
            </w:r>
          </w:p>
          <w:p w14:paraId="5368BBC3"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Utiliser un guide opératoire appuyé par des mises en situation</w:t>
            </w:r>
          </w:p>
        </w:tc>
        <w:tc>
          <w:tcPr>
            <w:tcW w:w="5173" w:type="dxa"/>
            <w:tcMar>
              <w:top w:w="60" w:type="dxa"/>
              <w:left w:w="200" w:type="dxa"/>
              <w:bottom w:w="60" w:type="dxa"/>
              <w:right w:w="0" w:type="dxa"/>
            </w:tcMar>
          </w:tcPr>
          <w:p w14:paraId="73F810D0" w14:textId="77777777" w:rsidR="00060D28" w:rsidRDefault="00000000">
            <w:pPr>
              <w:pBdr>
                <w:bottom w:val="single" w:sz="4" w:space="3" w:color="D6006E"/>
              </w:pBdr>
              <w:spacing w:after="60"/>
            </w:pPr>
            <w:r>
              <w:rPr>
                <w:rFonts w:ascii="Poppins" w:eastAsia="Poppins" w:hAnsi="Poppins" w:cs="Poppins"/>
                <w:b/>
                <w:bCs/>
                <w:color w:val="2B1B33"/>
                <w:sz w:val="19"/>
                <w:szCs w:val="19"/>
              </w:rPr>
              <w:t>Dates et lieux de formation</w:t>
            </w:r>
          </w:p>
          <w:p w14:paraId="0EA9E7C3" w14:textId="77777777" w:rsidR="00060D28" w:rsidRDefault="00000000">
            <w:pPr>
              <w:spacing w:after="60"/>
              <w:ind w:left="170" w:hanging="170"/>
            </w:pPr>
            <w:proofErr w:type="gramStart"/>
            <w:r>
              <w:rPr>
                <w:rFonts w:ascii="Poppins" w:eastAsia="Poppins" w:hAnsi="Poppins" w:cs="Poppins"/>
                <w:b/>
                <w:bCs/>
                <w:color w:val="D6006E"/>
                <w:sz w:val="17"/>
                <w:szCs w:val="17"/>
              </w:rPr>
              <w:t xml:space="preserve">❑ </w:t>
            </w:r>
            <w:r>
              <w:rPr>
                <w:rFonts w:ascii="Poppins" w:eastAsia="Poppins" w:hAnsi="Poppins" w:cs="Poppins"/>
                <w:color w:val="2B2D3A"/>
                <w:sz w:val="17"/>
                <w:szCs w:val="17"/>
              </w:rPr>
              <w:t xml:space="preserve"> Mardi</w:t>
            </w:r>
            <w:proofErr w:type="gramEnd"/>
            <w:r>
              <w:rPr>
                <w:rFonts w:ascii="Poppins" w:eastAsia="Poppins" w:hAnsi="Poppins" w:cs="Poppins"/>
                <w:color w:val="2B2D3A"/>
                <w:sz w:val="17"/>
                <w:szCs w:val="17"/>
              </w:rPr>
              <w:t xml:space="preserve"> 3 novembre 2026 · Vendredi 13 novembre 2026 — 10h00-13h00 / 14h00-17h00 — classe virtuelle</w:t>
            </w:r>
          </w:p>
          <w:p w14:paraId="272CE268" w14:textId="77777777" w:rsidR="00060D28" w:rsidRDefault="00000000">
            <w:pPr>
              <w:spacing w:before="60" w:after="40"/>
            </w:pPr>
            <w:r>
              <w:rPr>
                <w:rFonts w:ascii="Poppins" w:eastAsia="Poppins" w:hAnsi="Poppins" w:cs="Poppins"/>
                <w:i/>
                <w:iCs/>
                <w:color w:val="6B6B76"/>
                <w:sz w:val="16"/>
                <w:szCs w:val="16"/>
              </w:rPr>
              <w:t>Délai d'accès : selon les dates programmées, les places disponibles et la validation administrative de l'inscription.</w:t>
            </w:r>
          </w:p>
        </w:tc>
      </w:tr>
    </w:tbl>
    <w:p w14:paraId="2E24A04B" w14:textId="77777777" w:rsidR="00060D28" w:rsidRDefault="00060D28">
      <w:pPr>
        <w:spacing w:after="90"/>
      </w:pPr>
    </w:p>
    <w:tbl>
      <w:tblPr>
        <w:tblW w:w="10346" w:type="dxa"/>
        <w:tblBorders>
          <w:top w:val="none" w:sz="0" w:space="0" w:color="FFFFFF"/>
          <w:left w:val="none" w:sz="0" w:space="0" w:color="FFFFFF"/>
          <w:bottom w:val="none" w:sz="0" w:space="0" w:color="FFFFFF"/>
          <w:right w:val="none" w:sz="0" w:space="0" w:color="FFFFFF"/>
          <w:insideH w:val="none" w:sz="0" w:space="0" w:color="FFFFFF"/>
          <w:insideV w:val="single" w:sz="4" w:space="0" w:color="E3D9DE"/>
        </w:tblBorders>
        <w:tblCellMar>
          <w:left w:w="10" w:type="dxa"/>
          <w:right w:w="10" w:type="dxa"/>
        </w:tblCellMar>
        <w:tblLook w:val="04A0" w:firstRow="1" w:lastRow="0" w:firstColumn="1" w:lastColumn="0" w:noHBand="0" w:noVBand="1"/>
      </w:tblPr>
      <w:tblGrid>
        <w:gridCol w:w="5173"/>
        <w:gridCol w:w="5173"/>
      </w:tblGrid>
      <w:tr w:rsidR="00060D28" w14:paraId="20FD1415" w14:textId="77777777">
        <w:tblPrEx>
          <w:tblCellMar>
            <w:top w:w="0" w:type="dxa"/>
            <w:bottom w:w="0" w:type="dxa"/>
          </w:tblCellMar>
        </w:tblPrEx>
        <w:tc>
          <w:tcPr>
            <w:tcW w:w="5173" w:type="dxa"/>
            <w:tcMar>
              <w:top w:w="60" w:type="dxa"/>
              <w:left w:w="0" w:type="dxa"/>
              <w:bottom w:w="60" w:type="dxa"/>
              <w:right w:w="200" w:type="dxa"/>
            </w:tcMar>
          </w:tcPr>
          <w:p w14:paraId="4E261644" w14:textId="77777777" w:rsidR="00060D28" w:rsidRDefault="00000000">
            <w:pPr>
              <w:pBdr>
                <w:bottom w:val="single" w:sz="4" w:space="3" w:color="D6006E"/>
              </w:pBdr>
              <w:spacing w:after="60"/>
            </w:pPr>
            <w:r>
              <w:rPr>
                <w:rFonts w:ascii="Poppins" w:eastAsia="Poppins" w:hAnsi="Poppins" w:cs="Poppins"/>
                <w:b/>
                <w:bCs/>
                <w:color w:val="2B1B33"/>
                <w:sz w:val="19"/>
                <w:szCs w:val="19"/>
              </w:rPr>
              <w:t>Durée, horaires et format</w:t>
            </w:r>
          </w:p>
          <w:p w14:paraId="26311150" w14:textId="77777777" w:rsidR="00060D28" w:rsidRDefault="00000000">
            <w:pPr>
              <w:spacing w:after="60"/>
            </w:pPr>
            <w:r>
              <w:rPr>
                <w:rFonts w:ascii="Poppins" w:eastAsia="Poppins" w:hAnsi="Poppins" w:cs="Poppins"/>
                <w:b/>
                <w:bCs/>
                <w:color w:val="2B2D3A"/>
                <w:sz w:val="18"/>
                <w:szCs w:val="18"/>
              </w:rPr>
              <w:t xml:space="preserve">Durée de la formation : </w:t>
            </w:r>
            <w:r>
              <w:rPr>
                <w:rFonts w:ascii="Poppins" w:eastAsia="Poppins" w:hAnsi="Poppins" w:cs="Poppins"/>
                <w:color w:val="2B2D3A"/>
                <w:sz w:val="18"/>
                <w:szCs w:val="18"/>
              </w:rPr>
              <w:t xml:space="preserve"> 6 heures (1 journée)</w:t>
            </w:r>
          </w:p>
          <w:p w14:paraId="4371DF09" w14:textId="77777777" w:rsidR="00060D28" w:rsidRDefault="00000000">
            <w:pPr>
              <w:spacing w:after="60"/>
            </w:pPr>
            <w:r>
              <w:rPr>
                <w:rFonts w:ascii="Poppins" w:eastAsia="Poppins" w:hAnsi="Poppins" w:cs="Poppins"/>
                <w:b/>
                <w:bCs/>
                <w:color w:val="2B2D3A"/>
                <w:sz w:val="18"/>
                <w:szCs w:val="18"/>
              </w:rPr>
              <w:t xml:space="preserve">Plages horaires : </w:t>
            </w:r>
            <w:r>
              <w:rPr>
                <w:rFonts w:ascii="Poppins" w:eastAsia="Poppins" w:hAnsi="Poppins" w:cs="Poppins"/>
                <w:color w:val="2B2D3A"/>
                <w:sz w:val="18"/>
                <w:szCs w:val="18"/>
              </w:rPr>
              <w:t xml:space="preserve"> 10h00-13h00 / 14h00-17h00</w:t>
            </w:r>
          </w:p>
          <w:p w14:paraId="02864639" w14:textId="77777777" w:rsidR="00060D28" w:rsidRDefault="00000000">
            <w:pPr>
              <w:spacing w:after="60"/>
            </w:pPr>
            <w:r>
              <w:rPr>
                <w:rFonts w:ascii="Poppins" w:eastAsia="Poppins" w:hAnsi="Poppins" w:cs="Poppins"/>
                <w:b/>
                <w:bCs/>
                <w:color w:val="2B2D3A"/>
                <w:sz w:val="18"/>
                <w:szCs w:val="18"/>
              </w:rPr>
              <w:t xml:space="preserve">Format : </w:t>
            </w:r>
            <w:r>
              <w:rPr>
                <w:rFonts w:ascii="Poppins" w:eastAsia="Poppins" w:hAnsi="Poppins" w:cs="Poppins"/>
                <w:color w:val="2B2D3A"/>
                <w:sz w:val="18"/>
                <w:szCs w:val="18"/>
              </w:rPr>
              <w:t xml:space="preserve"> FOAD (CLASSE VIRTUELLE)</w:t>
            </w:r>
          </w:p>
          <w:p w14:paraId="7440A609" w14:textId="77777777" w:rsidR="00060D28" w:rsidRDefault="00000000">
            <w:pPr>
              <w:spacing w:after="60"/>
            </w:pPr>
            <w:r>
              <w:rPr>
                <w:rFonts w:ascii="Poppins" w:eastAsia="Poppins" w:hAnsi="Poppins" w:cs="Poppins"/>
                <w:b/>
                <w:bCs/>
                <w:color w:val="2B2D3A"/>
                <w:sz w:val="18"/>
                <w:szCs w:val="18"/>
              </w:rPr>
              <w:t xml:space="preserve">Nombre de participants maximum : </w:t>
            </w:r>
            <w:r>
              <w:rPr>
                <w:rFonts w:ascii="Poppins" w:eastAsia="Poppins" w:hAnsi="Poppins" w:cs="Poppins"/>
                <w:color w:val="2B2D3A"/>
                <w:sz w:val="18"/>
                <w:szCs w:val="18"/>
              </w:rPr>
              <w:t xml:space="preserve"> 15</w:t>
            </w:r>
          </w:p>
        </w:tc>
        <w:tc>
          <w:tcPr>
            <w:tcW w:w="5173" w:type="dxa"/>
            <w:tcMar>
              <w:top w:w="60" w:type="dxa"/>
              <w:left w:w="200" w:type="dxa"/>
              <w:bottom w:w="60" w:type="dxa"/>
              <w:right w:w="0" w:type="dxa"/>
            </w:tcMar>
          </w:tcPr>
          <w:p w14:paraId="6F2EA35A" w14:textId="77777777" w:rsidR="00060D28" w:rsidRDefault="00000000">
            <w:pPr>
              <w:pBdr>
                <w:bottom w:val="single" w:sz="4" w:space="3" w:color="D6006E"/>
              </w:pBdr>
              <w:spacing w:after="60"/>
            </w:pPr>
            <w:r>
              <w:rPr>
                <w:rFonts w:ascii="Poppins" w:eastAsia="Poppins" w:hAnsi="Poppins" w:cs="Poppins"/>
                <w:b/>
                <w:bCs/>
                <w:color w:val="2B1B33"/>
                <w:sz w:val="19"/>
                <w:szCs w:val="19"/>
              </w:rPr>
              <w:t>Formateur(</w:t>
            </w:r>
            <w:proofErr w:type="spellStart"/>
            <w:r>
              <w:rPr>
                <w:rFonts w:ascii="Poppins" w:eastAsia="Poppins" w:hAnsi="Poppins" w:cs="Poppins"/>
                <w:b/>
                <w:bCs/>
                <w:color w:val="2B1B33"/>
                <w:sz w:val="19"/>
                <w:szCs w:val="19"/>
              </w:rPr>
              <w:t>trice</w:t>
            </w:r>
            <w:proofErr w:type="spellEnd"/>
            <w:r>
              <w:rPr>
                <w:rFonts w:ascii="Poppins" w:eastAsia="Poppins" w:hAnsi="Poppins" w:cs="Poppins"/>
                <w:b/>
                <w:bCs/>
                <w:color w:val="2B1B33"/>
                <w:sz w:val="19"/>
                <w:szCs w:val="19"/>
              </w:rPr>
              <w:t>)</w:t>
            </w:r>
          </w:p>
          <w:p w14:paraId="6B3D9CD1" w14:textId="77777777" w:rsidR="00060D28" w:rsidRDefault="00000000">
            <w:pPr>
              <w:spacing w:after="60"/>
              <w:ind w:left="170" w:hanging="170"/>
            </w:pPr>
            <w:proofErr w:type="gramStart"/>
            <w:r>
              <w:rPr>
                <w:rFonts w:ascii="Poppins" w:eastAsia="Poppins" w:hAnsi="Poppins" w:cs="Poppins"/>
                <w:b/>
                <w:bCs/>
                <w:color w:val="D6006E"/>
                <w:sz w:val="17"/>
                <w:szCs w:val="17"/>
              </w:rPr>
              <w:t xml:space="preserve">❑ </w:t>
            </w:r>
            <w:r>
              <w:rPr>
                <w:rFonts w:ascii="Poppins" w:eastAsia="Poppins" w:hAnsi="Poppins" w:cs="Poppins"/>
                <w:color w:val="2B2D3A"/>
                <w:sz w:val="17"/>
                <w:szCs w:val="17"/>
              </w:rPr>
              <w:t xml:space="preserve"> Aurélie</w:t>
            </w:r>
            <w:proofErr w:type="gramEnd"/>
            <w:r>
              <w:rPr>
                <w:rFonts w:ascii="Poppins" w:eastAsia="Poppins" w:hAnsi="Poppins" w:cs="Poppins"/>
                <w:color w:val="2B2D3A"/>
                <w:sz w:val="17"/>
                <w:szCs w:val="17"/>
              </w:rPr>
              <w:t xml:space="preserve"> AZRIA-PARTOUCHE</w:t>
            </w:r>
          </w:p>
          <w:p w14:paraId="35B5F823" w14:textId="77777777" w:rsidR="00060D28" w:rsidRDefault="00000000">
            <w:pPr>
              <w:spacing w:after="60"/>
              <w:ind w:left="170" w:hanging="170"/>
            </w:pPr>
            <w:r>
              <w:rPr>
                <w:rFonts w:ascii="Poppins" w:eastAsia="Poppins" w:hAnsi="Poppins" w:cs="Poppins"/>
                <w:i/>
                <w:color w:val="2B2D3A"/>
                <w:sz w:val="17"/>
                <w:szCs w:val="17"/>
              </w:rPr>
              <w:t>Expert-comptable</w:t>
            </w:r>
          </w:p>
        </w:tc>
      </w:tr>
    </w:tbl>
    <w:p w14:paraId="27F83A67" w14:textId="77777777" w:rsidR="00060D28" w:rsidRDefault="00060D28">
      <w:pPr>
        <w:spacing w:after="90"/>
      </w:pPr>
    </w:p>
    <w:tbl>
      <w:tblPr>
        <w:tblW w:w="10346" w:type="dxa"/>
        <w:tblBorders>
          <w:top w:val="none" w:sz="0" w:space="0" w:color="FFFFFF"/>
          <w:left w:val="none" w:sz="0" w:space="0" w:color="FFFFFF"/>
          <w:bottom w:val="none" w:sz="0" w:space="0" w:color="FFFFFF"/>
          <w:right w:val="none" w:sz="0" w:space="0" w:color="FFFFFF"/>
          <w:insideH w:val="none" w:sz="0" w:space="0" w:color="FFFFFF"/>
          <w:insideV w:val="single" w:sz="4" w:space="0" w:color="E3D9DE"/>
        </w:tblBorders>
        <w:tblCellMar>
          <w:left w:w="10" w:type="dxa"/>
          <w:right w:w="10" w:type="dxa"/>
        </w:tblCellMar>
        <w:tblLook w:val="04A0" w:firstRow="1" w:lastRow="0" w:firstColumn="1" w:lastColumn="0" w:noHBand="0" w:noVBand="1"/>
      </w:tblPr>
      <w:tblGrid>
        <w:gridCol w:w="5173"/>
        <w:gridCol w:w="5173"/>
      </w:tblGrid>
      <w:tr w:rsidR="00060D28" w14:paraId="401DA4D5" w14:textId="77777777">
        <w:tblPrEx>
          <w:tblCellMar>
            <w:top w:w="0" w:type="dxa"/>
            <w:bottom w:w="0" w:type="dxa"/>
          </w:tblCellMar>
        </w:tblPrEx>
        <w:tc>
          <w:tcPr>
            <w:tcW w:w="5173" w:type="dxa"/>
            <w:tcMar>
              <w:top w:w="60" w:type="dxa"/>
              <w:left w:w="0" w:type="dxa"/>
              <w:bottom w:w="60" w:type="dxa"/>
              <w:right w:w="200" w:type="dxa"/>
            </w:tcMar>
          </w:tcPr>
          <w:p w14:paraId="78E553E9" w14:textId="77777777" w:rsidR="00060D28" w:rsidRDefault="00000000">
            <w:pPr>
              <w:pBdr>
                <w:bottom w:val="single" w:sz="4" w:space="3" w:color="D6006E"/>
              </w:pBdr>
              <w:spacing w:after="60"/>
            </w:pPr>
            <w:r>
              <w:rPr>
                <w:rFonts w:ascii="Poppins" w:eastAsia="Poppins" w:hAnsi="Poppins" w:cs="Poppins"/>
                <w:b/>
                <w:bCs/>
                <w:color w:val="2B1B33"/>
                <w:sz w:val="19"/>
                <w:szCs w:val="19"/>
              </w:rPr>
              <w:t>Les plus de la formation</w:t>
            </w:r>
          </w:p>
          <w:p w14:paraId="10D11153" w14:textId="77777777" w:rsidR="00060D28" w:rsidRDefault="00000000">
            <w:pPr>
              <w:spacing w:after="70"/>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Un format souple permettant de se former à distance tout en conservant un cadre pédagogique structuré.</w:t>
            </w:r>
          </w:p>
          <w:p w14:paraId="3F926469" w14:textId="77777777" w:rsidR="00060D28" w:rsidRDefault="00000000">
            <w:pPr>
              <w:spacing w:after="70"/>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Des ressources accessibles pour progresser selon le rythme prévu par le parcours.</w:t>
            </w:r>
          </w:p>
          <w:p w14:paraId="6E22E004" w14:textId="77777777" w:rsidR="00060D28" w:rsidRDefault="00000000">
            <w:pPr>
              <w:spacing w:after="70"/>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Des quiz et activités permettant de mesurer progressivement les acquis.</w:t>
            </w:r>
          </w:p>
          <w:p w14:paraId="4AF8EB6B" w14:textId="77777777" w:rsidR="00060D28" w:rsidRDefault="00000000">
            <w:pPr>
              <w:spacing w:after="70"/>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Un accompagnement pédagogique adapté aux contraintes des professionnels.</w:t>
            </w:r>
          </w:p>
          <w:p w14:paraId="4A6C4C5A" w14:textId="77777777" w:rsidR="00060D28" w:rsidRDefault="00000000">
            <w:pPr>
              <w:spacing w:before="60" w:after="40"/>
            </w:pPr>
            <w:r>
              <w:rPr>
                <w:rFonts w:ascii="Poppins" w:eastAsia="Poppins" w:hAnsi="Poppins" w:cs="Poppins"/>
                <w:color w:val="2B2D3A"/>
                <w:sz w:val="17"/>
                <w:szCs w:val="17"/>
              </w:rPr>
              <w:t>Un support complet est remis à chaque participant, incluant les dernières évolutions.</w:t>
            </w:r>
          </w:p>
        </w:tc>
        <w:tc>
          <w:tcPr>
            <w:tcW w:w="5173" w:type="dxa"/>
            <w:tcMar>
              <w:top w:w="60" w:type="dxa"/>
              <w:left w:w="200" w:type="dxa"/>
              <w:bottom w:w="60" w:type="dxa"/>
              <w:right w:w="0" w:type="dxa"/>
            </w:tcMar>
          </w:tcPr>
          <w:p w14:paraId="37B9E26D" w14:textId="77777777" w:rsidR="00060D28" w:rsidRDefault="00000000">
            <w:pPr>
              <w:pBdr>
                <w:bottom w:val="single" w:sz="4" w:space="3" w:color="D6006E"/>
              </w:pBdr>
              <w:spacing w:after="60"/>
            </w:pPr>
            <w:r>
              <w:rPr>
                <w:rFonts w:ascii="Poppins" w:eastAsia="Poppins" w:hAnsi="Poppins" w:cs="Poppins"/>
                <w:b/>
                <w:bCs/>
                <w:color w:val="2B1B33"/>
                <w:sz w:val="19"/>
                <w:szCs w:val="19"/>
              </w:rPr>
              <w:t>Attestation et documents remis</w:t>
            </w:r>
          </w:p>
          <w:p w14:paraId="71303F3E" w14:textId="77777777" w:rsidR="00060D28" w:rsidRDefault="00000000">
            <w:pPr>
              <w:spacing w:after="90"/>
            </w:pPr>
            <w:r>
              <w:rPr>
                <w:rFonts w:ascii="Poppins" w:eastAsia="Poppins" w:hAnsi="Poppins" w:cs="Poppins"/>
                <w:color w:val="2B2D3A"/>
                <w:sz w:val="17"/>
                <w:szCs w:val="17"/>
              </w:rPr>
              <w:t>Une attestation de fin de formation est délivrée à l'issue de la formation, sous réserve de participation effective en totalité et de réalisation des évaluations prévues.</w:t>
            </w:r>
          </w:p>
          <w:p w14:paraId="62F730F2" w14:textId="77777777" w:rsidR="00060D28" w:rsidRDefault="00000000">
            <w:pPr>
              <w:spacing w:after="40"/>
            </w:pPr>
            <w:r>
              <w:rPr>
                <w:rFonts w:ascii="Poppins" w:eastAsia="Poppins" w:hAnsi="Poppins" w:cs="Poppins"/>
                <w:b/>
                <w:bCs/>
                <w:color w:val="2B2D3A"/>
                <w:sz w:val="18"/>
                <w:szCs w:val="18"/>
              </w:rPr>
              <w:t xml:space="preserve">Documents remis : </w:t>
            </w:r>
            <w:r>
              <w:rPr>
                <w:rFonts w:ascii="Poppins" w:eastAsia="Poppins" w:hAnsi="Poppins" w:cs="Poppins"/>
                <w:color w:val="2B2D3A"/>
                <w:sz w:val="18"/>
                <w:szCs w:val="18"/>
              </w:rPr>
              <w:t>support participant, ressources pédagogiques, exercices, annexes, quiz / QCM selon le format.</w:t>
            </w:r>
          </w:p>
        </w:tc>
      </w:tr>
    </w:tbl>
    <w:p w14:paraId="4C494EF4" w14:textId="77777777" w:rsidR="00060D28" w:rsidRDefault="00060D28">
      <w:pPr>
        <w:spacing w:after="90"/>
      </w:pPr>
    </w:p>
    <w:tbl>
      <w:tblPr>
        <w:tblW w:w="10346" w:type="dxa"/>
        <w:tblBorders>
          <w:top w:val="none" w:sz="0" w:space="0" w:color="FFFFFF"/>
          <w:left w:val="none" w:sz="0" w:space="0" w:color="FFFFFF"/>
          <w:bottom w:val="none" w:sz="0" w:space="0" w:color="FFFFFF"/>
          <w:right w:val="none" w:sz="0" w:space="0" w:color="FFFFFF"/>
          <w:insideH w:val="none" w:sz="0" w:space="0" w:color="FFFFFF"/>
          <w:insideV w:val="single" w:sz="4" w:space="0" w:color="E3D9DE"/>
        </w:tblBorders>
        <w:tblCellMar>
          <w:left w:w="10" w:type="dxa"/>
          <w:right w:w="10" w:type="dxa"/>
        </w:tblCellMar>
        <w:tblLook w:val="04A0" w:firstRow="1" w:lastRow="0" w:firstColumn="1" w:lastColumn="0" w:noHBand="0" w:noVBand="1"/>
      </w:tblPr>
      <w:tblGrid>
        <w:gridCol w:w="5173"/>
        <w:gridCol w:w="5173"/>
      </w:tblGrid>
      <w:tr w:rsidR="00060D28" w14:paraId="4D2E68F7" w14:textId="77777777">
        <w:tblPrEx>
          <w:tblCellMar>
            <w:top w:w="0" w:type="dxa"/>
            <w:bottom w:w="0" w:type="dxa"/>
          </w:tblCellMar>
        </w:tblPrEx>
        <w:tc>
          <w:tcPr>
            <w:tcW w:w="5173" w:type="dxa"/>
            <w:tcMar>
              <w:top w:w="60" w:type="dxa"/>
              <w:left w:w="0" w:type="dxa"/>
              <w:bottom w:w="60" w:type="dxa"/>
              <w:right w:w="200" w:type="dxa"/>
            </w:tcMar>
          </w:tcPr>
          <w:p w14:paraId="3366BCBC" w14:textId="77777777" w:rsidR="00060D28" w:rsidRDefault="00000000">
            <w:pPr>
              <w:pBdr>
                <w:bottom w:val="single" w:sz="4" w:space="3" w:color="D6006E"/>
              </w:pBdr>
              <w:spacing w:after="60"/>
            </w:pPr>
            <w:r>
              <w:rPr>
                <w:rFonts w:ascii="Poppins" w:eastAsia="Poppins" w:hAnsi="Poppins" w:cs="Poppins"/>
                <w:b/>
                <w:bCs/>
                <w:color w:val="2B1B33"/>
                <w:sz w:val="19"/>
                <w:szCs w:val="19"/>
              </w:rPr>
              <w:t>Engagement</w:t>
            </w:r>
          </w:p>
          <w:p w14:paraId="076346D3" w14:textId="77777777" w:rsidR="00060D28" w:rsidRDefault="00000000">
            <w:pPr>
              <w:spacing w:after="60"/>
            </w:pPr>
            <w:r>
              <w:rPr>
                <w:rFonts w:ascii="Poppins" w:eastAsia="Poppins" w:hAnsi="Poppins" w:cs="Poppins"/>
                <w:color w:val="2B2D3A"/>
                <w:sz w:val="17"/>
                <w:szCs w:val="17"/>
              </w:rPr>
              <w:t>Vous vous engagez dans votre formation.</w:t>
            </w:r>
          </w:p>
          <w:p w14:paraId="06A0CDEB" w14:textId="77777777" w:rsidR="00060D28" w:rsidRDefault="00000000">
            <w:pPr>
              <w:spacing w:after="60"/>
            </w:pPr>
            <w:r>
              <w:rPr>
                <w:rFonts w:ascii="Poppins" w:eastAsia="Poppins" w:hAnsi="Poppins" w:cs="Poppins"/>
                <w:color w:val="2B2D3A"/>
                <w:sz w:val="17"/>
                <w:szCs w:val="17"/>
              </w:rPr>
              <w:t>Complétez votre questionnaire préparatoire.</w:t>
            </w:r>
          </w:p>
          <w:p w14:paraId="62086BDD" w14:textId="77777777" w:rsidR="00060D28" w:rsidRDefault="00000000">
            <w:pPr>
              <w:spacing w:after="40"/>
            </w:pPr>
            <w:r>
              <w:rPr>
                <w:rFonts w:ascii="Poppins" w:eastAsia="Poppins" w:hAnsi="Poppins" w:cs="Poppins"/>
                <w:color w:val="2B2D3A"/>
                <w:sz w:val="17"/>
                <w:szCs w:val="17"/>
              </w:rPr>
              <w:t>Votre formateur recevra votre évaluation et vos objectifs de progrès. Auto-évaluez vos compétences pour suivre vos progrès à l'issue de votre formation.</w:t>
            </w:r>
          </w:p>
        </w:tc>
        <w:tc>
          <w:tcPr>
            <w:tcW w:w="5173" w:type="dxa"/>
            <w:tcMar>
              <w:top w:w="60" w:type="dxa"/>
              <w:left w:w="200" w:type="dxa"/>
              <w:bottom w:w="60" w:type="dxa"/>
              <w:right w:w="0" w:type="dxa"/>
            </w:tcMar>
          </w:tcPr>
          <w:p w14:paraId="781EDFAA" w14:textId="77777777" w:rsidR="00060D28" w:rsidRDefault="00000000">
            <w:pPr>
              <w:pBdr>
                <w:bottom w:val="single" w:sz="4" w:space="3" w:color="D6006E"/>
              </w:pBdr>
              <w:spacing w:after="60"/>
            </w:pPr>
            <w:r>
              <w:rPr>
                <w:rFonts w:ascii="Poppins" w:eastAsia="Poppins" w:hAnsi="Poppins" w:cs="Poppins"/>
                <w:b/>
                <w:bCs/>
                <w:color w:val="2B1B33"/>
                <w:sz w:val="19"/>
                <w:szCs w:val="19"/>
              </w:rPr>
              <w:t>Tarifs</w:t>
            </w:r>
          </w:p>
          <w:p w14:paraId="5377698E" w14:textId="77777777" w:rsidR="00060D28" w:rsidRDefault="00000000">
            <w:pPr>
              <w:spacing w:after="50"/>
            </w:pPr>
            <w:r>
              <w:rPr>
                <w:rFonts w:ascii="Poppins" w:eastAsia="Poppins" w:hAnsi="Poppins" w:cs="Poppins"/>
                <w:b/>
                <w:bCs/>
                <w:color w:val="2B2D3A"/>
                <w:sz w:val="18"/>
                <w:szCs w:val="18"/>
              </w:rPr>
              <w:t xml:space="preserve">Non adhérent : </w:t>
            </w:r>
            <w:r>
              <w:rPr>
                <w:rFonts w:ascii="Poppins" w:eastAsia="Poppins" w:hAnsi="Poppins" w:cs="Poppins"/>
                <w:color w:val="2B2D3A"/>
                <w:sz w:val="18"/>
                <w:szCs w:val="18"/>
              </w:rPr>
              <w:t xml:space="preserve"> 612 € TTC</w:t>
            </w:r>
          </w:p>
          <w:p w14:paraId="27193C89" w14:textId="77777777" w:rsidR="00060D28" w:rsidRDefault="00000000">
            <w:pPr>
              <w:spacing w:after="50"/>
            </w:pPr>
            <w:r>
              <w:rPr>
                <w:rFonts w:ascii="Poppins" w:eastAsia="Poppins" w:hAnsi="Poppins" w:cs="Poppins"/>
                <w:b/>
                <w:bCs/>
                <w:color w:val="2B2D3A"/>
                <w:sz w:val="18"/>
                <w:szCs w:val="18"/>
              </w:rPr>
              <w:t xml:space="preserve">Adhérent ECF Pack bleu : </w:t>
            </w:r>
            <w:r>
              <w:rPr>
                <w:rFonts w:ascii="Poppins" w:eastAsia="Poppins" w:hAnsi="Poppins" w:cs="Poppins"/>
                <w:color w:val="2B2D3A"/>
                <w:sz w:val="18"/>
                <w:szCs w:val="18"/>
              </w:rPr>
              <w:t xml:space="preserve"> 480 € TTC</w:t>
            </w:r>
          </w:p>
          <w:p w14:paraId="0E342658" w14:textId="77777777" w:rsidR="00060D28" w:rsidRDefault="00000000">
            <w:pPr>
              <w:spacing w:after="50"/>
            </w:pPr>
            <w:r>
              <w:rPr>
                <w:rFonts w:ascii="Poppins" w:eastAsia="Poppins" w:hAnsi="Poppins" w:cs="Poppins"/>
                <w:b/>
                <w:bCs/>
                <w:color w:val="2B2D3A"/>
                <w:sz w:val="18"/>
                <w:szCs w:val="18"/>
              </w:rPr>
              <w:t xml:space="preserve">Adhérent Pack Or/Argent/Platine : </w:t>
            </w:r>
            <w:r>
              <w:rPr>
                <w:rFonts w:ascii="Poppins" w:eastAsia="Poppins" w:hAnsi="Poppins" w:cs="Poppins"/>
                <w:color w:val="2B2D3A"/>
                <w:sz w:val="18"/>
                <w:szCs w:val="18"/>
              </w:rPr>
              <w:t xml:space="preserve"> 372 € TTC</w:t>
            </w:r>
          </w:p>
          <w:p w14:paraId="01AFB7E4" w14:textId="77777777" w:rsidR="00060D28" w:rsidRDefault="00000000">
            <w:pPr>
              <w:spacing w:after="20"/>
            </w:pPr>
            <w:r>
              <w:rPr>
                <w:rFonts w:ascii="Poppins" w:eastAsia="Poppins" w:hAnsi="Poppins" w:cs="Poppins"/>
                <w:b/>
                <w:bCs/>
                <w:color w:val="2B2D3A"/>
                <w:sz w:val="18"/>
                <w:szCs w:val="18"/>
              </w:rPr>
              <w:t xml:space="preserve">Adhérent ANECS/CJEC étant aussi adhérent ECF : </w:t>
            </w:r>
            <w:r>
              <w:rPr>
                <w:rFonts w:ascii="Poppins" w:eastAsia="Poppins" w:hAnsi="Poppins" w:cs="Poppins"/>
                <w:color w:val="2B2D3A"/>
                <w:sz w:val="18"/>
                <w:szCs w:val="18"/>
              </w:rPr>
              <w:t xml:space="preserve"> 288 € TTC</w:t>
            </w:r>
          </w:p>
        </w:tc>
      </w:tr>
    </w:tbl>
    <w:p w14:paraId="087D9BFC" w14:textId="77777777" w:rsidR="00060D28" w:rsidRDefault="00000000">
      <w:r>
        <w:br w:type="page"/>
      </w: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3546"/>
      </w:tblGrid>
      <w:tr w:rsidR="00060D28" w14:paraId="6BDEB7E9" w14:textId="77777777">
        <w:tblPrEx>
          <w:tblCellMar>
            <w:top w:w="0" w:type="dxa"/>
            <w:bottom w:w="0" w:type="dxa"/>
          </w:tblCellMar>
        </w:tblPrEx>
        <w:tc>
          <w:tcPr>
            <w:tcW w:w="6800" w:type="dxa"/>
            <w:vAlign w:val="center"/>
          </w:tcPr>
          <w:p w14:paraId="55D5CB44" w14:textId="77777777" w:rsidR="00060D28" w:rsidRDefault="00000000">
            <w:r>
              <w:rPr>
                <w:noProof/>
              </w:rPr>
              <w:lastRenderedPageBreak/>
              <w:drawing>
                <wp:inline distT="0" distB="0" distL="0" distR="0" wp14:anchorId="355ADB8B" wp14:editId="79A52A73">
                  <wp:extent cx="666750" cy="466725"/>
                  <wp:effectExtent l="0" t="0" r="0" b="0"/>
                  <wp:docPr id="844935826" name="Image 84493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 cy="466725"/>
                          </a:xfrm>
                          <a:prstGeom prst="rect">
                            <a:avLst/>
                          </a:prstGeom>
                        </pic:spPr>
                      </pic:pic>
                    </a:graphicData>
                  </a:graphic>
                </wp:inline>
              </w:drawing>
            </w:r>
            <w:r>
              <w:rPr>
                <w:rFonts w:ascii="Poppins" w:eastAsia="Poppins" w:hAnsi="Poppins" w:cs="Poppins"/>
                <w:b/>
                <w:bCs/>
                <w:color w:val="2B1B33"/>
                <w:sz w:val="18"/>
                <w:szCs w:val="18"/>
              </w:rPr>
              <w:t xml:space="preserve">  ECF FORMATIONS | PROGRAMME DE FORMATION</w:t>
            </w:r>
          </w:p>
          <w:p w14:paraId="05E3DCCD" w14:textId="77777777" w:rsidR="00060D28" w:rsidRDefault="00000000">
            <w:pPr>
              <w:spacing w:before="20"/>
            </w:pPr>
            <w:r>
              <w:rPr>
                <w:rFonts w:ascii="Poppins" w:eastAsia="Poppins" w:hAnsi="Poppins" w:cs="Poppins"/>
                <w:i/>
                <w:iCs/>
                <w:color w:val="6B6B76"/>
                <w:sz w:val="15"/>
                <w:szCs w:val="15"/>
              </w:rPr>
              <w:t>Formation à distance</w:t>
            </w:r>
          </w:p>
        </w:tc>
        <w:tc>
          <w:tcPr>
            <w:tcW w:w="3546" w:type="dxa"/>
            <w:shd w:val="clear" w:color="auto" w:fill="D6006E"/>
            <w:tcMar>
              <w:top w:w="60" w:type="dxa"/>
              <w:left w:w="80" w:type="dxa"/>
              <w:bottom w:w="60" w:type="dxa"/>
              <w:right w:w="80" w:type="dxa"/>
            </w:tcMar>
            <w:vAlign w:val="center"/>
          </w:tcPr>
          <w:p w14:paraId="119A69EF" w14:textId="77777777" w:rsidR="00060D28" w:rsidRDefault="00000000">
            <w:pPr>
              <w:jc w:val="center"/>
            </w:pPr>
            <w:r>
              <w:rPr>
                <w:rFonts w:ascii="Poppins" w:eastAsia="Poppins" w:hAnsi="Poppins" w:cs="Poppins"/>
                <w:b/>
                <w:bCs/>
                <w:color w:val="FFFFFF"/>
                <w:sz w:val="16"/>
                <w:szCs w:val="16"/>
              </w:rPr>
              <w:t>FOAD</w:t>
            </w:r>
          </w:p>
        </w:tc>
      </w:tr>
    </w:tbl>
    <w:p w14:paraId="5A42476D" w14:textId="77777777" w:rsidR="00060D28" w:rsidRDefault="00060D28">
      <w:pPr>
        <w:pBdr>
          <w:bottom w:val="single" w:sz="6" w:space="4" w:color="D6006E"/>
        </w:pBdr>
        <w:spacing w:after="160"/>
      </w:pP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6"/>
      </w:tblGrid>
      <w:tr w:rsidR="00060D28" w14:paraId="0F65A984" w14:textId="77777777">
        <w:tblPrEx>
          <w:tblCellMar>
            <w:top w:w="0" w:type="dxa"/>
            <w:bottom w:w="0" w:type="dxa"/>
          </w:tblCellMar>
        </w:tblPrEx>
        <w:tc>
          <w:tcPr>
            <w:tcW w:w="10346" w:type="dxa"/>
            <w:shd w:val="clear" w:color="auto" w:fill="2B1B33"/>
            <w:tcMar>
              <w:top w:w="120" w:type="dxa"/>
              <w:left w:w="160" w:type="dxa"/>
              <w:bottom w:w="120" w:type="dxa"/>
              <w:right w:w="160" w:type="dxa"/>
            </w:tcMar>
          </w:tcPr>
          <w:p w14:paraId="3BBAFC16" w14:textId="77777777" w:rsidR="00060D28" w:rsidRDefault="00000000">
            <w:r>
              <w:rPr>
                <w:rFonts w:ascii="Poppins" w:eastAsia="Poppins" w:hAnsi="Poppins" w:cs="Poppins"/>
                <w:b/>
                <w:bCs/>
                <w:color w:val="FFFFFF"/>
                <w:sz w:val="22"/>
                <w:szCs w:val="22"/>
              </w:rPr>
              <w:t>PLAN DÉTAILLÉ DE LA FORMATION</w:t>
            </w:r>
          </w:p>
        </w:tc>
      </w:tr>
    </w:tbl>
    <w:p w14:paraId="4A24F868" w14:textId="77777777" w:rsidR="00060D28" w:rsidRDefault="00060D28">
      <w:pPr>
        <w:spacing w:after="140"/>
      </w:pPr>
    </w:p>
    <w:p w14:paraId="075A8441" w14:textId="77777777" w:rsidR="00060D28" w:rsidRDefault="00000000">
      <w:pPr>
        <w:spacing w:before="70" w:after="30"/>
      </w:pPr>
      <w:r>
        <w:rPr>
          <w:rFonts w:ascii="Poppins" w:eastAsia="Poppins" w:hAnsi="Poppins" w:cs="Poppins"/>
          <w:b/>
          <w:bCs/>
          <w:color w:val="2B1B33"/>
          <w:sz w:val="17"/>
          <w:szCs w:val="17"/>
        </w:rPr>
        <w:t>Introduction :</w:t>
      </w:r>
    </w:p>
    <w:p w14:paraId="36905641"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La réglementation nationale et internationale oblige les assujettis aux obligations de vigilance en matière de LCB-FT à mettre en place un dispositif d'identification et d'évaluation des risques.</w:t>
      </w:r>
    </w:p>
    <w:p w14:paraId="5A49CEA2" w14:textId="77777777" w:rsidR="00060D28" w:rsidRDefault="00000000">
      <w:pPr>
        <w:spacing w:after="55"/>
        <w:ind w:left="170" w:hanging="170"/>
      </w:pPr>
      <w:r>
        <w:rPr>
          <w:rFonts w:ascii="Poppins" w:eastAsia="Poppins" w:hAnsi="Poppins" w:cs="Poppins"/>
          <w:b/>
          <w:bCs/>
          <w:color w:val="D6006E"/>
          <w:sz w:val="17"/>
          <w:szCs w:val="17"/>
        </w:rPr>
        <w:t xml:space="preserve">• </w:t>
      </w:r>
      <w:r>
        <w:rPr>
          <w:rFonts w:ascii="Poppins" w:eastAsia="Poppins" w:hAnsi="Poppins" w:cs="Poppins"/>
          <w:color w:val="2B2D3A"/>
          <w:sz w:val="17"/>
          <w:szCs w:val="17"/>
        </w:rPr>
        <w:t>Les contrôles ordonnés par le Conseil supérieur aux nouveaux contrôleurs LCB-FT obligent les experts-comptables à être particulièrement vigilants quant à la tenue et à la documentation de leurs dossiers.</w:t>
      </w:r>
    </w:p>
    <w:p w14:paraId="5C890094" w14:textId="77777777" w:rsidR="00060D28" w:rsidRDefault="00000000">
      <w:pPr>
        <w:spacing w:before="120" w:after="80"/>
      </w:pPr>
      <w:r>
        <w:rPr>
          <w:rFonts w:ascii="Poppins" w:eastAsia="Poppins" w:hAnsi="Poppins" w:cs="Poppins"/>
          <w:b/>
          <w:bCs/>
          <w:color w:val="2B1B33"/>
          <w:sz w:val="19"/>
          <w:szCs w:val="19"/>
        </w:rPr>
        <w:t>Séquence 1 — Rôle et responsabilité de l'expert-comptable</w:t>
      </w:r>
    </w:p>
    <w:p w14:paraId="0EE824E8" w14:textId="77777777" w:rsidR="00060D28" w:rsidRDefault="00000000">
      <w:pPr>
        <w:spacing w:after="55"/>
        <w:ind w:left="170" w:hanging="170"/>
      </w:pPr>
      <w:r>
        <w:rPr>
          <w:rFonts w:ascii="Poppins" w:eastAsia="Poppins" w:hAnsi="Poppins" w:cs="Poppins"/>
          <w:color w:val="2B2D3A"/>
          <w:sz w:val="17"/>
          <w:szCs w:val="17"/>
        </w:rPr>
        <w:t>1. Rappel de la notion de blanchiment des capitaux</w:t>
      </w:r>
    </w:p>
    <w:p w14:paraId="7ADC8469" w14:textId="77777777" w:rsidR="00060D28" w:rsidRDefault="00000000">
      <w:pPr>
        <w:spacing w:after="55"/>
        <w:ind w:left="170" w:hanging="170"/>
      </w:pPr>
      <w:r>
        <w:rPr>
          <w:rFonts w:ascii="Poppins" w:eastAsia="Poppins" w:hAnsi="Poppins" w:cs="Poppins"/>
          <w:color w:val="2B2D3A"/>
          <w:sz w:val="17"/>
          <w:szCs w:val="17"/>
        </w:rPr>
        <w:t>2. Textes concernant l'expert-comptable</w:t>
      </w:r>
    </w:p>
    <w:p w14:paraId="78D0AFD2" w14:textId="77777777" w:rsidR="00060D28" w:rsidRDefault="00000000">
      <w:pPr>
        <w:spacing w:after="55"/>
        <w:ind w:left="170" w:hanging="170"/>
      </w:pPr>
      <w:r>
        <w:rPr>
          <w:rFonts w:ascii="Poppins" w:eastAsia="Poppins" w:hAnsi="Poppins" w:cs="Poppins"/>
          <w:color w:val="2B2D3A"/>
          <w:sz w:val="17"/>
          <w:szCs w:val="17"/>
        </w:rPr>
        <w:t xml:space="preserve">3. Obligations de l'expert-comptable en matière de lutte </w:t>
      </w:r>
      <w:proofErr w:type="spellStart"/>
      <w:r>
        <w:rPr>
          <w:rFonts w:ascii="Poppins" w:eastAsia="Poppins" w:hAnsi="Poppins" w:cs="Poppins"/>
          <w:color w:val="2B2D3A"/>
          <w:sz w:val="17"/>
          <w:szCs w:val="17"/>
        </w:rPr>
        <w:t>anti-blanchiment</w:t>
      </w:r>
      <w:proofErr w:type="spellEnd"/>
    </w:p>
    <w:p w14:paraId="78F5F8E8" w14:textId="77777777" w:rsidR="00060D28" w:rsidRDefault="00000000">
      <w:pPr>
        <w:spacing w:after="55"/>
        <w:ind w:left="170" w:hanging="170"/>
      </w:pPr>
      <w:r>
        <w:rPr>
          <w:rFonts w:ascii="Poppins" w:eastAsia="Poppins" w:hAnsi="Poppins" w:cs="Poppins"/>
          <w:color w:val="2B2D3A"/>
          <w:sz w:val="17"/>
          <w:szCs w:val="17"/>
        </w:rPr>
        <w:t>4. Exposition de l'expert-comptable au risque de blanchiment des capitaux</w:t>
      </w:r>
    </w:p>
    <w:p w14:paraId="0F5AD299" w14:textId="77777777" w:rsidR="00060D28" w:rsidRDefault="00000000">
      <w:pPr>
        <w:spacing w:after="55"/>
        <w:ind w:left="170" w:hanging="170"/>
      </w:pPr>
      <w:r>
        <w:rPr>
          <w:rFonts w:ascii="Poppins" w:eastAsia="Poppins" w:hAnsi="Poppins" w:cs="Poppins"/>
          <w:color w:val="2B2D3A"/>
          <w:sz w:val="17"/>
          <w:szCs w:val="17"/>
        </w:rPr>
        <w:t>5. Mise en cause de l'expert-comptable</w:t>
      </w:r>
    </w:p>
    <w:p w14:paraId="2A4DE3DE" w14:textId="77777777" w:rsidR="00060D28" w:rsidRDefault="00000000">
      <w:pPr>
        <w:spacing w:before="120" w:after="80"/>
      </w:pPr>
      <w:r>
        <w:rPr>
          <w:rFonts w:ascii="Poppins" w:eastAsia="Poppins" w:hAnsi="Poppins" w:cs="Poppins"/>
          <w:b/>
          <w:bCs/>
          <w:color w:val="2B1B33"/>
          <w:sz w:val="19"/>
          <w:szCs w:val="19"/>
        </w:rPr>
        <w:t>Séquence 2 — Axes d'analyse du risque selon la NPLAB</w:t>
      </w:r>
    </w:p>
    <w:p w14:paraId="092B7C8A" w14:textId="77777777" w:rsidR="00060D28" w:rsidRDefault="00000000">
      <w:pPr>
        <w:spacing w:after="55"/>
        <w:ind w:left="170" w:hanging="170"/>
      </w:pPr>
      <w:r>
        <w:rPr>
          <w:rFonts w:ascii="Poppins" w:eastAsia="Poppins" w:hAnsi="Poppins" w:cs="Poppins"/>
          <w:color w:val="2B2D3A"/>
          <w:sz w:val="17"/>
          <w:szCs w:val="17"/>
        </w:rPr>
        <w:t>1. Le risque client</w:t>
      </w:r>
    </w:p>
    <w:p w14:paraId="64557925" w14:textId="77777777" w:rsidR="00060D28" w:rsidRDefault="00000000">
      <w:pPr>
        <w:spacing w:after="55"/>
        <w:ind w:left="170" w:hanging="170"/>
      </w:pPr>
      <w:r>
        <w:rPr>
          <w:rFonts w:ascii="Poppins" w:eastAsia="Poppins" w:hAnsi="Poppins" w:cs="Poppins"/>
          <w:color w:val="2B2D3A"/>
          <w:sz w:val="17"/>
          <w:szCs w:val="17"/>
        </w:rPr>
        <w:t>2. Le risque activité</w:t>
      </w:r>
    </w:p>
    <w:p w14:paraId="3E15776E" w14:textId="77777777" w:rsidR="00060D28" w:rsidRDefault="00000000">
      <w:pPr>
        <w:spacing w:after="55"/>
        <w:ind w:left="170" w:hanging="170"/>
      </w:pPr>
      <w:r>
        <w:rPr>
          <w:rFonts w:ascii="Poppins" w:eastAsia="Poppins" w:hAnsi="Poppins" w:cs="Poppins"/>
          <w:color w:val="2B2D3A"/>
          <w:sz w:val="17"/>
          <w:szCs w:val="17"/>
        </w:rPr>
        <w:t>3. Le risque localisation</w:t>
      </w:r>
    </w:p>
    <w:p w14:paraId="58937B85" w14:textId="77777777" w:rsidR="00060D28" w:rsidRDefault="00000000">
      <w:pPr>
        <w:spacing w:after="55"/>
        <w:ind w:left="170" w:hanging="170"/>
      </w:pPr>
      <w:r>
        <w:rPr>
          <w:rFonts w:ascii="Poppins" w:eastAsia="Poppins" w:hAnsi="Poppins" w:cs="Poppins"/>
          <w:color w:val="2B2D3A"/>
          <w:sz w:val="17"/>
          <w:szCs w:val="17"/>
        </w:rPr>
        <w:t>4. Le risque mission</w:t>
      </w:r>
    </w:p>
    <w:p w14:paraId="2CF67EE0" w14:textId="77777777" w:rsidR="00060D28" w:rsidRDefault="00000000">
      <w:pPr>
        <w:spacing w:after="55"/>
        <w:ind w:left="170" w:hanging="170"/>
      </w:pPr>
      <w:r>
        <w:rPr>
          <w:rFonts w:ascii="Poppins" w:eastAsia="Poppins" w:hAnsi="Poppins" w:cs="Poppins"/>
          <w:color w:val="2B2D3A"/>
          <w:sz w:val="17"/>
          <w:szCs w:val="17"/>
        </w:rPr>
        <w:t>5. Les opérations atypiques</w:t>
      </w:r>
    </w:p>
    <w:p w14:paraId="076E1DE3" w14:textId="77777777" w:rsidR="00060D28" w:rsidRDefault="00000000">
      <w:pPr>
        <w:spacing w:before="120" w:after="80"/>
      </w:pPr>
      <w:r>
        <w:rPr>
          <w:rFonts w:ascii="Poppins" w:eastAsia="Poppins" w:hAnsi="Poppins" w:cs="Poppins"/>
          <w:b/>
          <w:bCs/>
          <w:color w:val="2B1B33"/>
          <w:sz w:val="19"/>
          <w:szCs w:val="19"/>
        </w:rPr>
        <w:t>Séquence 3 — Mises en situation</w:t>
      </w:r>
    </w:p>
    <w:p w14:paraId="267D3E05" w14:textId="77777777" w:rsidR="00060D28" w:rsidRDefault="00000000">
      <w:pPr>
        <w:spacing w:before="120" w:after="80"/>
      </w:pPr>
      <w:r>
        <w:rPr>
          <w:rFonts w:ascii="Poppins" w:eastAsia="Poppins" w:hAnsi="Poppins" w:cs="Poppins"/>
          <w:b/>
          <w:bCs/>
          <w:color w:val="2B1B33"/>
          <w:sz w:val="19"/>
          <w:szCs w:val="19"/>
        </w:rPr>
        <w:t>Séquence 4 — Outils</w:t>
      </w:r>
    </w:p>
    <w:p w14:paraId="2DC11445" w14:textId="77777777" w:rsidR="00060D28" w:rsidRDefault="00060D28">
      <w:pPr>
        <w:spacing w:after="100"/>
      </w:pPr>
    </w:p>
    <w:p w14:paraId="6333555C" w14:textId="77777777" w:rsidR="00060D28" w:rsidRDefault="00000000">
      <w:pPr>
        <w:spacing w:after="90"/>
      </w:pPr>
      <w:r>
        <w:rPr>
          <w:rFonts w:ascii="Poppins" w:eastAsia="Poppins" w:hAnsi="Poppins" w:cs="Poppins"/>
          <w:b/>
          <w:bCs/>
          <w:color w:val="2B1B33"/>
          <w:sz w:val="18"/>
          <w:szCs w:val="18"/>
        </w:rPr>
        <w:t xml:space="preserve">Conclusion </w:t>
      </w:r>
      <w:proofErr w:type="gramStart"/>
      <w:r>
        <w:rPr>
          <w:rFonts w:ascii="Poppins" w:eastAsia="Poppins" w:hAnsi="Poppins" w:cs="Poppins"/>
          <w:b/>
          <w:bCs/>
          <w:color w:val="2B1B33"/>
          <w:sz w:val="18"/>
          <w:szCs w:val="18"/>
        </w:rPr>
        <w:t xml:space="preserve">— </w:t>
      </w:r>
      <w:r>
        <w:rPr>
          <w:rFonts w:ascii="Poppins" w:eastAsia="Poppins" w:hAnsi="Poppins" w:cs="Poppins"/>
          <w:color w:val="2B2D3A"/>
          <w:sz w:val="18"/>
          <w:szCs w:val="18"/>
        </w:rPr>
        <w:t xml:space="preserve"> Synthèse</w:t>
      </w:r>
      <w:proofErr w:type="gramEnd"/>
      <w:r>
        <w:rPr>
          <w:rFonts w:ascii="Poppins" w:eastAsia="Poppins" w:hAnsi="Poppins" w:cs="Poppins"/>
          <w:color w:val="2B2D3A"/>
          <w:sz w:val="18"/>
          <w:szCs w:val="18"/>
        </w:rPr>
        <w:t xml:space="preserve"> des points clés, réponse aux questions et validation des acquis.</w:t>
      </w:r>
    </w:p>
    <w:p w14:paraId="435E9066" w14:textId="77777777" w:rsidR="00060D28" w:rsidRDefault="00000000">
      <w:pPr>
        <w:spacing w:after="140"/>
      </w:pPr>
      <w:r>
        <w:rPr>
          <w:rFonts w:ascii="Poppins" w:eastAsia="Poppins" w:hAnsi="Poppins" w:cs="Poppins"/>
          <w:b/>
          <w:bCs/>
          <w:color w:val="2B1B33"/>
          <w:sz w:val="18"/>
          <w:szCs w:val="18"/>
        </w:rPr>
        <w:t xml:space="preserve">Plan des annexes </w:t>
      </w:r>
      <w:proofErr w:type="gramStart"/>
      <w:r>
        <w:rPr>
          <w:rFonts w:ascii="Poppins" w:eastAsia="Poppins" w:hAnsi="Poppins" w:cs="Poppins"/>
          <w:b/>
          <w:bCs/>
          <w:color w:val="2B1B33"/>
          <w:sz w:val="18"/>
          <w:szCs w:val="18"/>
        </w:rPr>
        <w:t xml:space="preserve">— </w:t>
      </w:r>
      <w:r>
        <w:rPr>
          <w:rFonts w:ascii="Poppins" w:eastAsia="Poppins" w:hAnsi="Poppins" w:cs="Poppins"/>
          <w:color w:val="2B2D3A"/>
          <w:sz w:val="18"/>
          <w:szCs w:val="18"/>
        </w:rPr>
        <w:t xml:space="preserve"> Cas</w:t>
      </w:r>
      <w:proofErr w:type="gramEnd"/>
      <w:r>
        <w:rPr>
          <w:rFonts w:ascii="Poppins" w:eastAsia="Poppins" w:hAnsi="Poppins" w:cs="Poppins"/>
          <w:color w:val="2B2D3A"/>
          <w:sz w:val="18"/>
          <w:szCs w:val="18"/>
        </w:rPr>
        <w:t xml:space="preserve"> pratiques, fiches mémo, ressources complémentaires.</w:t>
      </w:r>
    </w:p>
    <w:p w14:paraId="67ED2171" w14:textId="71DAC57A" w:rsidR="00060D28" w:rsidRDefault="00060D28">
      <w:pPr>
        <w:rPr>
          <w:rFonts w:ascii="Poppins" w:eastAsia="Poppins" w:hAnsi="Poppins" w:cs="Poppins"/>
          <w:b/>
          <w:bCs/>
          <w:color w:val="2B1B33"/>
          <w:sz w:val="19"/>
          <w:szCs w:val="19"/>
        </w:rPr>
      </w:pPr>
    </w:p>
    <w:p w14:paraId="7BDFACCF" w14:textId="77777777" w:rsidR="008E16F4" w:rsidRDefault="008E16F4">
      <w:pPr>
        <w:rPr>
          <w:rFonts w:ascii="Poppins" w:eastAsia="Poppins" w:hAnsi="Poppins" w:cs="Poppins"/>
          <w:b/>
          <w:bCs/>
          <w:color w:val="2B1B33"/>
          <w:sz w:val="19"/>
          <w:szCs w:val="19"/>
        </w:rPr>
      </w:pPr>
    </w:p>
    <w:p w14:paraId="3886BFCA" w14:textId="77777777" w:rsidR="008E16F4" w:rsidRDefault="008E16F4">
      <w:pPr>
        <w:rPr>
          <w:rFonts w:ascii="Poppins" w:eastAsia="Poppins" w:hAnsi="Poppins" w:cs="Poppins"/>
          <w:b/>
          <w:bCs/>
          <w:color w:val="2B1B33"/>
          <w:sz w:val="19"/>
          <w:szCs w:val="19"/>
        </w:rPr>
      </w:pPr>
    </w:p>
    <w:p w14:paraId="3EBB2FC9" w14:textId="77777777" w:rsidR="008E16F4" w:rsidRDefault="008E16F4">
      <w:pPr>
        <w:rPr>
          <w:rFonts w:ascii="Poppins" w:eastAsia="Poppins" w:hAnsi="Poppins" w:cs="Poppins"/>
          <w:b/>
          <w:bCs/>
          <w:color w:val="2B1B33"/>
          <w:sz w:val="19"/>
          <w:szCs w:val="19"/>
        </w:rPr>
      </w:pPr>
    </w:p>
    <w:p w14:paraId="5B73490E" w14:textId="77777777" w:rsidR="008E16F4" w:rsidRDefault="008E16F4">
      <w:pPr>
        <w:rPr>
          <w:rFonts w:ascii="Poppins" w:eastAsia="Poppins" w:hAnsi="Poppins" w:cs="Poppins"/>
          <w:b/>
          <w:bCs/>
          <w:color w:val="2B1B33"/>
          <w:sz w:val="19"/>
          <w:szCs w:val="19"/>
        </w:rPr>
      </w:pPr>
    </w:p>
    <w:p w14:paraId="08ABB402" w14:textId="77777777" w:rsidR="008E16F4" w:rsidRDefault="008E16F4">
      <w:pPr>
        <w:rPr>
          <w:rFonts w:ascii="Poppins" w:eastAsia="Poppins" w:hAnsi="Poppins" w:cs="Poppins"/>
          <w:b/>
          <w:bCs/>
          <w:color w:val="2B1B33"/>
          <w:sz w:val="19"/>
          <w:szCs w:val="19"/>
        </w:rPr>
      </w:pPr>
    </w:p>
    <w:p w14:paraId="39A4C608" w14:textId="77777777" w:rsidR="008E16F4" w:rsidRDefault="008E16F4">
      <w:pPr>
        <w:rPr>
          <w:rFonts w:ascii="Poppins" w:eastAsia="Poppins" w:hAnsi="Poppins" w:cs="Poppins"/>
          <w:b/>
          <w:bCs/>
          <w:color w:val="2B1B33"/>
          <w:sz w:val="19"/>
          <w:szCs w:val="19"/>
        </w:rPr>
      </w:pPr>
    </w:p>
    <w:p w14:paraId="2690CEF5" w14:textId="77777777" w:rsidR="008E16F4" w:rsidRDefault="008E16F4">
      <w:pPr>
        <w:rPr>
          <w:rFonts w:ascii="Poppins" w:eastAsia="Poppins" w:hAnsi="Poppins" w:cs="Poppins"/>
          <w:b/>
          <w:bCs/>
          <w:color w:val="2B1B33"/>
          <w:sz w:val="19"/>
          <w:szCs w:val="19"/>
        </w:rPr>
      </w:pPr>
    </w:p>
    <w:p w14:paraId="3898922E" w14:textId="77777777" w:rsidR="008E16F4" w:rsidRDefault="008E16F4">
      <w:pPr>
        <w:rPr>
          <w:rFonts w:ascii="Poppins" w:eastAsia="Poppins" w:hAnsi="Poppins" w:cs="Poppins"/>
          <w:b/>
          <w:bCs/>
          <w:color w:val="2B1B33"/>
          <w:sz w:val="19"/>
          <w:szCs w:val="19"/>
        </w:rPr>
      </w:pPr>
    </w:p>
    <w:p w14:paraId="5DFBCEB0" w14:textId="77777777" w:rsidR="008E16F4" w:rsidRDefault="008E16F4">
      <w:pPr>
        <w:rPr>
          <w:rFonts w:ascii="Poppins" w:eastAsia="Poppins" w:hAnsi="Poppins" w:cs="Poppins"/>
          <w:b/>
          <w:bCs/>
          <w:color w:val="2B1B33"/>
          <w:sz w:val="19"/>
          <w:szCs w:val="19"/>
        </w:rPr>
      </w:pPr>
    </w:p>
    <w:p w14:paraId="3328E33C" w14:textId="77777777" w:rsidR="008E16F4" w:rsidRDefault="008E16F4">
      <w:pPr>
        <w:rPr>
          <w:rFonts w:ascii="Poppins" w:eastAsia="Poppins" w:hAnsi="Poppins" w:cs="Poppins"/>
          <w:b/>
          <w:bCs/>
          <w:color w:val="2B1B33"/>
          <w:sz w:val="19"/>
          <w:szCs w:val="19"/>
        </w:rPr>
      </w:pPr>
    </w:p>
    <w:p w14:paraId="67CC5397" w14:textId="77777777" w:rsidR="008E16F4" w:rsidRDefault="008E16F4">
      <w:pPr>
        <w:rPr>
          <w:rFonts w:ascii="Poppins" w:eastAsia="Poppins" w:hAnsi="Poppins" w:cs="Poppins"/>
          <w:b/>
          <w:bCs/>
          <w:color w:val="2B1B33"/>
          <w:sz w:val="19"/>
          <w:szCs w:val="19"/>
        </w:rPr>
      </w:pPr>
    </w:p>
    <w:p w14:paraId="061C3ED1" w14:textId="77777777" w:rsidR="008E16F4" w:rsidRDefault="008E16F4">
      <w:pPr>
        <w:rPr>
          <w:rFonts w:ascii="Poppins" w:eastAsia="Poppins" w:hAnsi="Poppins" w:cs="Poppins"/>
          <w:b/>
          <w:bCs/>
          <w:color w:val="2B1B33"/>
          <w:sz w:val="19"/>
          <w:szCs w:val="19"/>
        </w:rPr>
      </w:pPr>
    </w:p>
    <w:p w14:paraId="692712F8" w14:textId="77777777" w:rsidR="008E16F4" w:rsidRDefault="008E16F4">
      <w:pPr>
        <w:rPr>
          <w:rFonts w:ascii="Poppins" w:eastAsia="Poppins" w:hAnsi="Poppins" w:cs="Poppins"/>
          <w:b/>
          <w:bCs/>
          <w:color w:val="2B1B33"/>
          <w:sz w:val="19"/>
          <w:szCs w:val="19"/>
        </w:rPr>
      </w:pPr>
    </w:p>
    <w:p w14:paraId="42A1AF02" w14:textId="77777777" w:rsidR="008E16F4" w:rsidRDefault="008E16F4">
      <w:pPr>
        <w:rPr>
          <w:rFonts w:ascii="Poppins" w:eastAsia="Poppins" w:hAnsi="Poppins" w:cs="Poppins"/>
          <w:b/>
          <w:bCs/>
          <w:color w:val="2B1B33"/>
          <w:sz w:val="19"/>
          <w:szCs w:val="19"/>
        </w:rPr>
      </w:pPr>
    </w:p>
    <w:p w14:paraId="22E67F06" w14:textId="77777777" w:rsidR="008E16F4" w:rsidRDefault="008E16F4">
      <w:pPr>
        <w:rPr>
          <w:rFonts w:ascii="Poppins" w:eastAsia="Poppins" w:hAnsi="Poppins" w:cs="Poppins"/>
          <w:b/>
          <w:bCs/>
          <w:color w:val="2B1B33"/>
          <w:sz w:val="19"/>
          <w:szCs w:val="19"/>
        </w:rPr>
      </w:pPr>
    </w:p>
    <w:p w14:paraId="47D9C715" w14:textId="77777777" w:rsidR="008E16F4" w:rsidRDefault="008E16F4"/>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3546"/>
      </w:tblGrid>
      <w:tr w:rsidR="00060D28" w14:paraId="447CAF6F" w14:textId="77777777">
        <w:tblPrEx>
          <w:tblCellMar>
            <w:top w:w="0" w:type="dxa"/>
            <w:bottom w:w="0" w:type="dxa"/>
          </w:tblCellMar>
        </w:tblPrEx>
        <w:tc>
          <w:tcPr>
            <w:tcW w:w="6800" w:type="dxa"/>
            <w:vAlign w:val="center"/>
          </w:tcPr>
          <w:p w14:paraId="0F28E5D0" w14:textId="77777777" w:rsidR="00060D28" w:rsidRDefault="00000000">
            <w:r>
              <w:rPr>
                <w:noProof/>
              </w:rPr>
              <w:lastRenderedPageBreak/>
              <w:drawing>
                <wp:inline distT="0" distB="0" distL="0" distR="0" wp14:anchorId="505A7E81" wp14:editId="3AB3F71A">
                  <wp:extent cx="666750" cy="466725"/>
                  <wp:effectExtent l="0" t="0" r="0" b="0"/>
                  <wp:docPr id="1655773338" name="Image 16557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 cy="466725"/>
                          </a:xfrm>
                          <a:prstGeom prst="rect">
                            <a:avLst/>
                          </a:prstGeom>
                        </pic:spPr>
                      </pic:pic>
                    </a:graphicData>
                  </a:graphic>
                </wp:inline>
              </w:drawing>
            </w:r>
            <w:r>
              <w:rPr>
                <w:rFonts w:ascii="Poppins" w:eastAsia="Poppins" w:hAnsi="Poppins" w:cs="Poppins"/>
                <w:b/>
                <w:bCs/>
                <w:color w:val="2B1B33"/>
                <w:sz w:val="18"/>
                <w:szCs w:val="18"/>
              </w:rPr>
              <w:t xml:space="preserve">  ECF FORMATIONS | PROGRAMME DE FORMATION</w:t>
            </w:r>
          </w:p>
          <w:p w14:paraId="2F051669" w14:textId="77777777" w:rsidR="00060D28" w:rsidRDefault="00000000">
            <w:pPr>
              <w:spacing w:before="20"/>
            </w:pPr>
            <w:r>
              <w:rPr>
                <w:rFonts w:ascii="Poppins" w:eastAsia="Poppins" w:hAnsi="Poppins" w:cs="Poppins"/>
                <w:i/>
                <w:iCs/>
                <w:color w:val="6B6B76"/>
                <w:sz w:val="15"/>
                <w:szCs w:val="15"/>
              </w:rPr>
              <w:t>Formation à distance</w:t>
            </w:r>
          </w:p>
        </w:tc>
        <w:tc>
          <w:tcPr>
            <w:tcW w:w="3546" w:type="dxa"/>
            <w:shd w:val="clear" w:color="auto" w:fill="D6006E"/>
            <w:tcMar>
              <w:top w:w="60" w:type="dxa"/>
              <w:left w:w="80" w:type="dxa"/>
              <w:bottom w:w="60" w:type="dxa"/>
              <w:right w:w="80" w:type="dxa"/>
            </w:tcMar>
            <w:vAlign w:val="center"/>
          </w:tcPr>
          <w:p w14:paraId="7139764F" w14:textId="77777777" w:rsidR="00060D28" w:rsidRDefault="00000000">
            <w:pPr>
              <w:jc w:val="center"/>
            </w:pPr>
            <w:r>
              <w:rPr>
                <w:rFonts w:ascii="Poppins" w:eastAsia="Poppins" w:hAnsi="Poppins" w:cs="Poppins"/>
                <w:b/>
                <w:bCs/>
                <w:color w:val="FFFFFF"/>
                <w:sz w:val="16"/>
                <w:szCs w:val="16"/>
              </w:rPr>
              <w:t>FOAD</w:t>
            </w:r>
          </w:p>
        </w:tc>
      </w:tr>
    </w:tbl>
    <w:p w14:paraId="7E62FD2D" w14:textId="77777777" w:rsidR="00060D28" w:rsidRDefault="00060D28">
      <w:pPr>
        <w:pBdr>
          <w:bottom w:val="single" w:sz="6" w:space="4" w:color="D6006E"/>
        </w:pBdr>
        <w:spacing w:after="160"/>
      </w:pP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6"/>
      </w:tblGrid>
      <w:tr w:rsidR="00060D28" w14:paraId="7420313D" w14:textId="77777777">
        <w:tblPrEx>
          <w:tblCellMar>
            <w:top w:w="0" w:type="dxa"/>
            <w:bottom w:w="0" w:type="dxa"/>
          </w:tblCellMar>
        </w:tblPrEx>
        <w:tc>
          <w:tcPr>
            <w:tcW w:w="10346" w:type="dxa"/>
            <w:shd w:val="clear" w:color="auto" w:fill="2B1B33"/>
            <w:tcMar>
              <w:top w:w="120" w:type="dxa"/>
              <w:left w:w="160" w:type="dxa"/>
              <w:bottom w:w="120" w:type="dxa"/>
              <w:right w:w="160" w:type="dxa"/>
            </w:tcMar>
          </w:tcPr>
          <w:p w14:paraId="3697AEF8" w14:textId="77777777" w:rsidR="00060D28" w:rsidRDefault="00000000">
            <w:proofErr w:type="gramStart"/>
            <w:r>
              <w:rPr>
                <w:rFonts w:ascii="Poppins" w:eastAsia="Poppins" w:hAnsi="Poppins" w:cs="Poppins"/>
                <w:b/>
                <w:bCs/>
                <w:color w:val="FFFFFF"/>
                <w:sz w:val="22"/>
                <w:szCs w:val="22"/>
              </w:rPr>
              <w:t>[ TRAVAUX</w:t>
            </w:r>
            <w:proofErr w:type="gramEnd"/>
            <w:r>
              <w:rPr>
                <w:rFonts w:ascii="Poppins" w:eastAsia="Poppins" w:hAnsi="Poppins" w:cs="Poppins"/>
                <w:b/>
                <w:bCs/>
                <w:color w:val="FFFFFF"/>
                <w:sz w:val="22"/>
                <w:szCs w:val="22"/>
              </w:rPr>
              <w:t xml:space="preserve"> DEMANDÉ ET TEMPS </w:t>
            </w:r>
            <w:proofErr w:type="gramStart"/>
            <w:r>
              <w:rPr>
                <w:rFonts w:ascii="Poppins" w:eastAsia="Poppins" w:hAnsi="Poppins" w:cs="Poppins"/>
                <w:b/>
                <w:bCs/>
                <w:color w:val="FFFFFF"/>
                <w:sz w:val="22"/>
                <w:szCs w:val="22"/>
              </w:rPr>
              <w:t>ESTIMÉ ]</w:t>
            </w:r>
            <w:proofErr w:type="gramEnd"/>
          </w:p>
        </w:tc>
      </w:tr>
    </w:tbl>
    <w:p w14:paraId="120DE680" w14:textId="77777777" w:rsidR="00060D28" w:rsidRDefault="00060D28">
      <w:pPr>
        <w:spacing w:after="140"/>
      </w:pPr>
    </w:p>
    <w:tbl>
      <w:tblPr>
        <w:tblW w:w="10346" w:type="dxa"/>
        <w:tblBorders>
          <w:top w:val="single" w:sz="4" w:space="0" w:color="E3D9DE"/>
          <w:left w:val="none" w:sz="0" w:space="0" w:color="FFFFFF"/>
          <w:bottom w:val="single" w:sz="4" w:space="0" w:color="E3D9DE"/>
          <w:right w:val="none" w:sz="0" w:space="0" w:color="FFFFFF"/>
          <w:insideH w:val="single" w:sz="4" w:space="0" w:color="E3D9DE"/>
          <w:insideV w:val="none" w:sz="0" w:space="0" w:color="FFFFFF"/>
        </w:tblBorders>
        <w:tblCellMar>
          <w:left w:w="10" w:type="dxa"/>
          <w:right w:w="10" w:type="dxa"/>
        </w:tblCellMar>
        <w:tblLook w:val="04A0" w:firstRow="1" w:lastRow="0" w:firstColumn="1" w:lastColumn="0" w:noHBand="0" w:noVBand="1"/>
      </w:tblPr>
      <w:tblGrid>
        <w:gridCol w:w="2400"/>
        <w:gridCol w:w="7946"/>
      </w:tblGrid>
      <w:tr w:rsidR="00060D28" w14:paraId="5EFE00CC"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3A50815C" w14:textId="77777777" w:rsidR="00060D28" w:rsidRDefault="00000000">
            <w:r>
              <w:rPr>
                <w:rFonts w:ascii="Poppins" w:eastAsia="Poppins" w:hAnsi="Poppins" w:cs="Poppins"/>
                <w:b/>
                <w:bCs/>
                <w:color w:val="2B1B33"/>
                <w:sz w:val="17"/>
                <w:szCs w:val="17"/>
              </w:rPr>
              <w:t>Séquences pédagogiques</w:t>
            </w:r>
          </w:p>
        </w:tc>
        <w:tc>
          <w:tcPr>
            <w:tcW w:w="7946" w:type="dxa"/>
            <w:tcMar>
              <w:top w:w="100" w:type="dxa"/>
              <w:left w:w="140" w:type="dxa"/>
              <w:bottom w:w="100" w:type="dxa"/>
              <w:right w:w="140" w:type="dxa"/>
            </w:tcMar>
            <w:vAlign w:val="center"/>
          </w:tcPr>
          <w:p w14:paraId="3D7F7D7D" w14:textId="77777777" w:rsidR="00060D28" w:rsidRDefault="00000000">
            <w:pPr>
              <w:spacing w:after="40"/>
            </w:pPr>
            <w:r>
              <w:rPr>
                <w:rFonts w:ascii="Poppins" w:eastAsia="Poppins" w:hAnsi="Poppins" w:cs="Poppins"/>
                <w:color w:val="2B2D3A"/>
                <w:sz w:val="17"/>
                <w:szCs w:val="17"/>
              </w:rPr>
              <w:t>Participation à la classe virtuelle : rôle et responsabilité de l'expert-comptable, axes d'analyse du risque selon la NPLAB, mises en situation et outils — 6h00.</w:t>
            </w:r>
          </w:p>
        </w:tc>
      </w:tr>
      <w:tr w:rsidR="00060D28" w14:paraId="1EA7D9BF"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51716A86" w14:textId="77777777" w:rsidR="00060D28" w:rsidRDefault="00000000">
            <w:r>
              <w:rPr>
                <w:rFonts w:ascii="Poppins" w:eastAsia="Poppins" w:hAnsi="Poppins" w:cs="Poppins"/>
                <w:b/>
                <w:bCs/>
                <w:color w:val="2B1B33"/>
                <w:sz w:val="17"/>
                <w:szCs w:val="17"/>
              </w:rPr>
              <w:t>Supports et ressources</w:t>
            </w:r>
          </w:p>
        </w:tc>
        <w:tc>
          <w:tcPr>
            <w:tcW w:w="7946" w:type="dxa"/>
            <w:tcMar>
              <w:top w:w="100" w:type="dxa"/>
              <w:left w:w="140" w:type="dxa"/>
              <w:bottom w:w="100" w:type="dxa"/>
              <w:right w:w="140" w:type="dxa"/>
            </w:tcMar>
            <w:vAlign w:val="center"/>
          </w:tcPr>
          <w:p w14:paraId="07107D69" w14:textId="77777777" w:rsidR="00060D28" w:rsidRDefault="00000000">
            <w:pPr>
              <w:spacing w:after="40"/>
            </w:pPr>
            <w:r>
              <w:rPr>
                <w:rFonts w:ascii="Poppins" w:eastAsia="Poppins" w:hAnsi="Poppins" w:cs="Poppins"/>
                <w:color w:val="2B2D3A"/>
                <w:sz w:val="17"/>
                <w:szCs w:val="17"/>
              </w:rPr>
              <w:t>Lecture du support participant, du guide opératoire et des ressources complémentaires relatives à la NPLAB et à l'ARPEC — 1h00.</w:t>
            </w:r>
          </w:p>
        </w:tc>
      </w:tr>
      <w:tr w:rsidR="00060D28" w14:paraId="413661BF"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28593B7F" w14:textId="77777777" w:rsidR="00060D28" w:rsidRDefault="00000000">
            <w:r>
              <w:rPr>
                <w:rFonts w:ascii="Poppins" w:eastAsia="Poppins" w:hAnsi="Poppins" w:cs="Poppins"/>
                <w:b/>
                <w:bCs/>
                <w:color w:val="2B1B33"/>
                <w:sz w:val="17"/>
                <w:szCs w:val="17"/>
              </w:rPr>
              <w:t>Activités</w:t>
            </w:r>
          </w:p>
        </w:tc>
        <w:tc>
          <w:tcPr>
            <w:tcW w:w="7946" w:type="dxa"/>
            <w:tcMar>
              <w:top w:w="100" w:type="dxa"/>
              <w:left w:w="140" w:type="dxa"/>
              <w:bottom w:w="100" w:type="dxa"/>
              <w:right w:w="140" w:type="dxa"/>
            </w:tcMar>
            <w:vAlign w:val="center"/>
          </w:tcPr>
          <w:p w14:paraId="024C3914" w14:textId="77777777" w:rsidR="00060D28" w:rsidRDefault="00000000">
            <w:pPr>
              <w:spacing w:after="40"/>
            </w:pPr>
            <w:r>
              <w:rPr>
                <w:rFonts w:ascii="Poppins" w:eastAsia="Poppins" w:hAnsi="Poppins" w:cs="Poppins"/>
                <w:color w:val="2B2D3A"/>
                <w:sz w:val="17"/>
                <w:szCs w:val="17"/>
              </w:rPr>
              <w:t>Quiz et QCM de positionnement et d'évaluation, mises en situation sur l'évaluation du risque client, activité, localisation et mission — 1h00.</w:t>
            </w:r>
          </w:p>
        </w:tc>
      </w:tr>
      <w:tr w:rsidR="00060D28" w14:paraId="027D1A64"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5E50C00B" w14:textId="77777777" w:rsidR="00060D28" w:rsidRDefault="00000000">
            <w:r>
              <w:rPr>
                <w:rFonts w:ascii="Poppins" w:eastAsia="Poppins" w:hAnsi="Poppins" w:cs="Poppins"/>
                <w:b/>
                <w:bCs/>
                <w:color w:val="2B1B33"/>
                <w:sz w:val="17"/>
                <w:szCs w:val="17"/>
              </w:rPr>
              <w:t>Temps total apprenant</w:t>
            </w:r>
          </w:p>
        </w:tc>
        <w:tc>
          <w:tcPr>
            <w:tcW w:w="7946" w:type="dxa"/>
            <w:tcMar>
              <w:top w:w="100" w:type="dxa"/>
              <w:left w:w="140" w:type="dxa"/>
              <w:bottom w:w="100" w:type="dxa"/>
              <w:right w:w="140" w:type="dxa"/>
            </w:tcMar>
            <w:vAlign w:val="center"/>
          </w:tcPr>
          <w:p w14:paraId="5AE446CD" w14:textId="77777777" w:rsidR="00060D28" w:rsidRDefault="00000000">
            <w:pPr>
              <w:spacing w:after="80"/>
            </w:pPr>
            <w:r>
              <w:rPr>
                <w:rFonts w:ascii="Poppins" w:eastAsia="Poppins" w:hAnsi="Poppins" w:cs="Poppins"/>
                <w:b/>
                <w:bCs/>
                <w:color w:val="2B1B33"/>
                <w:sz w:val="18"/>
                <w:szCs w:val="18"/>
              </w:rPr>
              <w:t>Temps total apprenant estimé : 8h00</w:t>
            </w:r>
          </w:p>
        </w:tc>
      </w:tr>
    </w:tbl>
    <w:p w14:paraId="146A21BB" w14:textId="77777777" w:rsidR="00060D28" w:rsidRDefault="00060D28">
      <w:pPr>
        <w:spacing w:after="220"/>
      </w:pP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6"/>
      </w:tblGrid>
      <w:tr w:rsidR="00060D28" w14:paraId="0889DABB" w14:textId="77777777">
        <w:tblPrEx>
          <w:tblCellMar>
            <w:top w:w="0" w:type="dxa"/>
            <w:bottom w:w="0" w:type="dxa"/>
          </w:tblCellMar>
        </w:tblPrEx>
        <w:tc>
          <w:tcPr>
            <w:tcW w:w="10346" w:type="dxa"/>
            <w:shd w:val="clear" w:color="auto" w:fill="2B1B33"/>
            <w:tcMar>
              <w:top w:w="120" w:type="dxa"/>
              <w:left w:w="160" w:type="dxa"/>
              <w:bottom w:w="120" w:type="dxa"/>
              <w:right w:w="160" w:type="dxa"/>
            </w:tcMar>
          </w:tcPr>
          <w:p w14:paraId="469CCDA4" w14:textId="77777777" w:rsidR="00060D28" w:rsidRDefault="00000000">
            <w:proofErr w:type="gramStart"/>
            <w:r>
              <w:rPr>
                <w:rFonts w:ascii="Poppins" w:eastAsia="Poppins" w:hAnsi="Poppins" w:cs="Poppins"/>
                <w:b/>
                <w:bCs/>
                <w:color w:val="FFFFFF"/>
                <w:sz w:val="22"/>
                <w:szCs w:val="22"/>
              </w:rPr>
              <w:t>[ MODALITÉS</w:t>
            </w:r>
            <w:proofErr w:type="gramEnd"/>
            <w:r>
              <w:rPr>
                <w:rFonts w:ascii="Poppins" w:eastAsia="Poppins" w:hAnsi="Poppins" w:cs="Poppins"/>
                <w:b/>
                <w:bCs/>
                <w:color w:val="FFFFFF"/>
                <w:sz w:val="22"/>
                <w:szCs w:val="22"/>
              </w:rPr>
              <w:t xml:space="preserve"> DE SUIVI ET D'ÉVALUATION </w:t>
            </w:r>
            <w:proofErr w:type="gramStart"/>
            <w:r>
              <w:rPr>
                <w:rFonts w:ascii="Poppins" w:eastAsia="Poppins" w:hAnsi="Poppins" w:cs="Poppins"/>
                <w:b/>
                <w:bCs/>
                <w:color w:val="FFFFFF"/>
                <w:sz w:val="22"/>
                <w:szCs w:val="22"/>
              </w:rPr>
              <w:t>SPÉCIFIQUES ]</w:t>
            </w:r>
            <w:proofErr w:type="gramEnd"/>
          </w:p>
        </w:tc>
      </w:tr>
    </w:tbl>
    <w:p w14:paraId="2B98FCB8" w14:textId="77777777" w:rsidR="00060D28" w:rsidRDefault="00060D28">
      <w:pPr>
        <w:spacing w:after="140"/>
      </w:pPr>
    </w:p>
    <w:tbl>
      <w:tblPr>
        <w:tblW w:w="10346" w:type="dxa"/>
        <w:tblBorders>
          <w:top w:val="single" w:sz="4" w:space="0" w:color="E3D9DE"/>
          <w:left w:val="none" w:sz="0" w:space="0" w:color="FFFFFF"/>
          <w:bottom w:val="single" w:sz="4" w:space="0" w:color="E3D9DE"/>
          <w:right w:val="none" w:sz="0" w:space="0" w:color="FFFFFF"/>
          <w:insideH w:val="single" w:sz="4" w:space="0" w:color="E3D9DE"/>
          <w:insideV w:val="none" w:sz="0" w:space="0" w:color="FFFFFF"/>
        </w:tblBorders>
        <w:tblCellMar>
          <w:left w:w="10" w:type="dxa"/>
          <w:right w:w="10" w:type="dxa"/>
        </w:tblCellMar>
        <w:tblLook w:val="04A0" w:firstRow="1" w:lastRow="0" w:firstColumn="1" w:lastColumn="0" w:noHBand="0" w:noVBand="1"/>
      </w:tblPr>
      <w:tblGrid>
        <w:gridCol w:w="2400"/>
        <w:gridCol w:w="7946"/>
      </w:tblGrid>
      <w:tr w:rsidR="00060D28" w14:paraId="157B3B7E"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2723EEF2" w14:textId="77777777" w:rsidR="00060D28" w:rsidRDefault="00000000">
            <w:r>
              <w:rPr>
                <w:rFonts w:ascii="Poppins" w:eastAsia="Poppins" w:hAnsi="Poppins" w:cs="Poppins"/>
                <w:b/>
                <w:bCs/>
                <w:color w:val="2B1B33"/>
                <w:sz w:val="17"/>
                <w:szCs w:val="17"/>
              </w:rPr>
              <w:t>Suivi de connexion</w:t>
            </w:r>
          </w:p>
        </w:tc>
        <w:tc>
          <w:tcPr>
            <w:tcW w:w="7946" w:type="dxa"/>
            <w:tcMar>
              <w:top w:w="100" w:type="dxa"/>
              <w:left w:w="140" w:type="dxa"/>
              <w:bottom w:w="100" w:type="dxa"/>
              <w:right w:w="140" w:type="dxa"/>
            </w:tcMar>
            <w:vAlign w:val="center"/>
          </w:tcPr>
          <w:p w14:paraId="2892740F" w14:textId="77777777" w:rsidR="00060D28" w:rsidRDefault="00000000">
            <w:pPr>
              <w:spacing w:after="40"/>
            </w:pPr>
            <w:r>
              <w:rPr>
                <w:rFonts w:ascii="Poppins" w:eastAsia="Poppins" w:hAnsi="Poppins" w:cs="Poppins"/>
                <w:color w:val="2B2D3A"/>
                <w:sz w:val="17"/>
                <w:szCs w:val="17"/>
              </w:rPr>
              <w:t>La participation est suivie au moyen de feuilles d'émargement électroniques et/ou de relevés/journaux de connexion horodatés.</w:t>
            </w:r>
          </w:p>
        </w:tc>
      </w:tr>
      <w:tr w:rsidR="00060D28" w14:paraId="364DB92E"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33A614A9" w14:textId="77777777" w:rsidR="00060D28" w:rsidRDefault="00000000">
            <w:r>
              <w:rPr>
                <w:rFonts w:ascii="Poppins" w:eastAsia="Poppins" w:hAnsi="Poppins" w:cs="Poppins"/>
                <w:b/>
                <w:bCs/>
                <w:color w:val="2B1B33"/>
                <w:sz w:val="17"/>
                <w:szCs w:val="17"/>
              </w:rPr>
              <w:t>Suivi pédagogique</w:t>
            </w:r>
          </w:p>
        </w:tc>
        <w:tc>
          <w:tcPr>
            <w:tcW w:w="7946" w:type="dxa"/>
            <w:tcMar>
              <w:top w:w="100" w:type="dxa"/>
              <w:left w:w="140" w:type="dxa"/>
              <w:bottom w:w="100" w:type="dxa"/>
              <w:right w:w="140" w:type="dxa"/>
            </w:tcMar>
            <w:vAlign w:val="center"/>
          </w:tcPr>
          <w:p w14:paraId="0573609A" w14:textId="77777777" w:rsidR="00060D28" w:rsidRDefault="00000000">
            <w:pPr>
              <w:spacing w:after="40"/>
            </w:pPr>
            <w:r>
              <w:rPr>
                <w:rFonts w:ascii="Poppins" w:eastAsia="Poppins" w:hAnsi="Poppins" w:cs="Poppins"/>
                <w:color w:val="2B2D3A"/>
                <w:sz w:val="17"/>
                <w:szCs w:val="17"/>
              </w:rPr>
              <w:t>Le formateur suit la progression, les réponses aux quiz, les activités et les échanges réalisés pendant la formation. Un point de suivi peut être organisé par mail, téléphone, tchat ou visio selon le format.</w:t>
            </w:r>
          </w:p>
        </w:tc>
      </w:tr>
      <w:tr w:rsidR="00060D28" w14:paraId="2C2820C4"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5EC5ED41" w14:textId="77777777" w:rsidR="00060D28" w:rsidRDefault="00000000">
            <w:r>
              <w:rPr>
                <w:rFonts w:ascii="Poppins" w:eastAsia="Poppins" w:hAnsi="Poppins" w:cs="Poppins"/>
                <w:b/>
                <w:bCs/>
                <w:color w:val="2B1B33"/>
                <w:sz w:val="17"/>
                <w:szCs w:val="17"/>
              </w:rPr>
              <w:t>Évaluation des acquis</w:t>
            </w:r>
          </w:p>
        </w:tc>
        <w:tc>
          <w:tcPr>
            <w:tcW w:w="7946" w:type="dxa"/>
            <w:tcMar>
              <w:top w:w="100" w:type="dxa"/>
              <w:left w:w="140" w:type="dxa"/>
              <w:bottom w:w="100" w:type="dxa"/>
              <w:right w:w="140" w:type="dxa"/>
            </w:tcMar>
            <w:vAlign w:val="center"/>
          </w:tcPr>
          <w:p w14:paraId="6A2BC4C1" w14:textId="77777777" w:rsidR="00060D28" w:rsidRDefault="00000000">
            <w:pPr>
              <w:spacing w:after="40"/>
            </w:pPr>
            <w:r>
              <w:rPr>
                <w:rFonts w:ascii="Poppins" w:eastAsia="Poppins" w:hAnsi="Poppins" w:cs="Poppins"/>
                <w:color w:val="2B2D3A"/>
                <w:sz w:val="17"/>
                <w:szCs w:val="17"/>
              </w:rPr>
              <w:t>Questionnaire de positionnement en amont, quiz intermédiaires pendant le parcours, puis QCM final, cas pratique ou restitution selon la nature de la formation.</w:t>
            </w:r>
          </w:p>
        </w:tc>
      </w:tr>
      <w:tr w:rsidR="00060D28" w14:paraId="0EC20667"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1A7DD453" w14:textId="77777777" w:rsidR="00060D28" w:rsidRDefault="00000000">
            <w:r>
              <w:rPr>
                <w:rFonts w:ascii="Poppins" w:eastAsia="Poppins" w:hAnsi="Poppins" w:cs="Poppins"/>
                <w:b/>
                <w:bCs/>
                <w:color w:val="2B1B33"/>
                <w:sz w:val="17"/>
                <w:szCs w:val="17"/>
              </w:rPr>
              <w:t>Évaluation de l'action</w:t>
            </w:r>
          </w:p>
        </w:tc>
        <w:tc>
          <w:tcPr>
            <w:tcW w:w="7946" w:type="dxa"/>
            <w:tcMar>
              <w:top w:w="100" w:type="dxa"/>
              <w:left w:w="140" w:type="dxa"/>
              <w:bottom w:w="100" w:type="dxa"/>
              <w:right w:w="140" w:type="dxa"/>
            </w:tcMar>
            <w:vAlign w:val="center"/>
          </w:tcPr>
          <w:p w14:paraId="684734D0" w14:textId="77777777" w:rsidR="00060D28" w:rsidRDefault="00000000">
            <w:pPr>
              <w:spacing w:after="40"/>
            </w:pPr>
            <w:r>
              <w:rPr>
                <w:rFonts w:ascii="Poppins" w:eastAsia="Poppins" w:hAnsi="Poppins" w:cs="Poppins"/>
                <w:color w:val="2B2D3A"/>
                <w:sz w:val="17"/>
                <w:szCs w:val="17"/>
              </w:rPr>
              <w:t>Questionnaire de satisfaction à chaud, et évaluation à froid si prévue dans le dispositif.</w:t>
            </w:r>
          </w:p>
        </w:tc>
      </w:tr>
      <w:tr w:rsidR="00060D28" w14:paraId="4E918115"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447C540A" w14:textId="77777777" w:rsidR="00060D28" w:rsidRDefault="00000000">
            <w:r>
              <w:rPr>
                <w:rFonts w:ascii="Poppins" w:eastAsia="Poppins" w:hAnsi="Poppins" w:cs="Poppins"/>
                <w:b/>
                <w:bCs/>
                <w:color w:val="2B1B33"/>
                <w:sz w:val="17"/>
                <w:szCs w:val="17"/>
              </w:rPr>
              <w:t>Accompagnement pédagogique et technique</w:t>
            </w:r>
          </w:p>
        </w:tc>
        <w:tc>
          <w:tcPr>
            <w:tcW w:w="7946" w:type="dxa"/>
            <w:tcMar>
              <w:top w:w="100" w:type="dxa"/>
              <w:left w:w="140" w:type="dxa"/>
              <w:bottom w:w="100" w:type="dxa"/>
              <w:right w:w="140" w:type="dxa"/>
            </w:tcMar>
            <w:vAlign w:val="center"/>
          </w:tcPr>
          <w:p w14:paraId="70B0ED6E" w14:textId="77777777" w:rsidR="00060D28" w:rsidRDefault="00000000">
            <w:pPr>
              <w:spacing w:after="40"/>
            </w:pPr>
            <w:r>
              <w:rPr>
                <w:rFonts w:ascii="Poppins" w:eastAsia="Poppins" w:hAnsi="Poppins" w:cs="Poppins"/>
                <w:color w:val="2B2D3A"/>
                <w:sz w:val="17"/>
                <w:szCs w:val="17"/>
              </w:rPr>
              <w:t>Un contact administratif, un contact pédagogique et une assistance technique sont identifiés avant le démarrage. Les consignes de connexion, prérequis matériels et procédure d'incident sont communiqués aux participants avant la formation.</w:t>
            </w:r>
          </w:p>
        </w:tc>
      </w:tr>
      <w:tr w:rsidR="00060D28" w14:paraId="06BBD2DD"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3F11E0AA" w14:textId="77777777" w:rsidR="00060D28" w:rsidRDefault="00000000">
            <w:r>
              <w:rPr>
                <w:rFonts w:ascii="Poppins" w:eastAsia="Poppins" w:hAnsi="Poppins" w:cs="Poppins"/>
                <w:b/>
                <w:bCs/>
                <w:color w:val="2B1B33"/>
                <w:sz w:val="17"/>
                <w:szCs w:val="17"/>
              </w:rPr>
              <w:t>Procédure en cas d'incident technique</w:t>
            </w:r>
          </w:p>
        </w:tc>
        <w:tc>
          <w:tcPr>
            <w:tcW w:w="7946" w:type="dxa"/>
            <w:tcMar>
              <w:top w:w="100" w:type="dxa"/>
              <w:left w:w="140" w:type="dxa"/>
              <w:bottom w:w="100" w:type="dxa"/>
              <w:right w:w="140" w:type="dxa"/>
            </w:tcMar>
            <w:vAlign w:val="center"/>
          </w:tcPr>
          <w:p w14:paraId="2BE4B206" w14:textId="77777777" w:rsidR="00060D28" w:rsidRDefault="00000000">
            <w:pPr>
              <w:spacing w:after="30"/>
            </w:pPr>
            <w:r>
              <w:rPr>
                <w:rFonts w:ascii="Poppins" w:eastAsia="Poppins" w:hAnsi="Poppins" w:cs="Poppins"/>
                <w:color w:val="2B2D3A"/>
                <w:sz w:val="17"/>
                <w:szCs w:val="17"/>
              </w:rPr>
              <w:t>1. Vérifier la connexion et tenter une reconnexion.</w:t>
            </w:r>
          </w:p>
          <w:p w14:paraId="7F8E68F7" w14:textId="77777777" w:rsidR="00060D28" w:rsidRDefault="00000000">
            <w:pPr>
              <w:spacing w:after="30"/>
            </w:pPr>
            <w:r>
              <w:rPr>
                <w:rFonts w:ascii="Poppins" w:eastAsia="Poppins" w:hAnsi="Poppins" w:cs="Poppins"/>
                <w:color w:val="2B2D3A"/>
                <w:sz w:val="17"/>
                <w:szCs w:val="17"/>
              </w:rPr>
              <w:t>2. Contacter l'assistance technique par mail ou téléphone.</w:t>
            </w:r>
          </w:p>
          <w:p w14:paraId="155DD54D" w14:textId="77777777" w:rsidR="00060D28" w:rsidRDefault="00000000">
            <w:pPr>
              <w:spacing w:after="30"/>
            </w:pPr>
            <w:r>
              <w:rPr>
                <w:rFonts w:ascii="Poppins" w:eastAsia="Poppins" w:hAnsi="Poppins" w:cs="Poppins"/>
                <w:color w:val="2B2D3A"/>
                <w:sz w:val="17"/>
                <w:szCs w:val="17"/>
              </w:rPr>
              <w:t>3. Informer le formateur ou le référent pédagogique.</w:t>
            </w:r>
          </w:p>
          <w:p w14:paraId="4BCCB154" w14:textId="77777777" w:rsidR="00060D28" w:rsidRDefault="00000000">
            <w:pPr>
              <w:spacing w:after="30"/>
            </w:pPr>
            <w:r>
              <w:rPr>
                <w:rFonts w:ascii="Poppins" w:eastAsia="Poppins" w:hAnsi="Poppins" w:cs="Poppins"/>
                <w:color w:val="2B2D3A"/>
                <w:sz w:val="17"/>
                <w:szCs w:val="17"/>
              </w:rPr>
              <w:t>4. En cas d'incident durable, une solution de rattrapage peut être proposée selon les modalités prévues.</w:t>
            </w:r>
          </w:p>
        </w:tc>
      </w:tr>
      <w:tr w:rsidR="00060D28" w14:paraId="2C55F093" w14:textId="77777777">
        <w:tblPrEx>
          <w:tblCellMar>
            <w:top w:w="0" w:type="dxa"/>
            <w:bottom w:w="0" w:type="dxa"/>
          </w:tblCellMar>
        </w:tblPrEx>
        <w:tc>
          <w:tcPr>
            <w:tcW w:w="2400" w:type="dxa"/>
            <w:shd w:val="clear" w:color="auto" w:fill="F4F1F3"/>
            <w:tcMar>
              <w:top w:w="100" w:type="dxa"/>
              <w:left w:w="140" w:type="dxa"/>
              <w:bottom w:w="100" w:type="dxa"/>
              <w:right w:w="100" w:type="dxa"/>
            </w:tcMar>
            <w:vAlign w:val="center"/>
          </w:tcPr>
          <w:p w14:paraId="6E95189D" w14:textId="77777777" w:rsidR="00060D28" w:rsidRDefault="00000000">
            <w:r>
              <w:rPr>
                <w:rFonts w:ascii="Poppins" w:eastAsia="Poppins" w:hAnsi="Poppins" w:cs="Poppins"/>
                <w:b/>
                <w:bCs/>
                <w:color w:val="2B1B33"/>
                <w:sz w:val="17"/>
                <w:szCs w:val="17"/>
              </w:rPr>
              <w:t>Validation</w:t>
            </w:r>
          </w:p>
        </w:tc>
        <w:tc>
          <w:tcPr>
            <w:tcW w:w="7946" w:type="dxa"/>
            <w:tcMar>
              <w:top w:w="100" w:type="dxa"/>
              <w:left w:w="140" w:type="dxa"/>
              <w:bottom w:w="100" w:type="dxa"/>
              <w:right w:w="140" w:type="dxa"/>
            </w:tcMar>
            <w:vAlign w:val="center"/>
          </w:tcPr>
          <w:p w14:paraId="68DE1EF1" w14:textId="77777777" w:rsidR="00060D28" w:rsidRDefault="00000000">
            <w:pPr>
              <w:spacing w:after="40"/>
            </w:pPr>
            <w:r>
              <w:rPr>
                <w:rFonts w:ascii="Poppins" w:eastAsia="Poppins" w:hAnsi="Poppins" w:cs="Poppins"/>
                <w:color w:val="2B2D3A"/>
                <w:sz w:val="17"/>
                <w:szCs w:val="17"/>
              </w:rPr>
              <w:t>Une attestation de fin de formation est délivrée sur la base de la participation effective et de la réalisation des évaluations prévues.</w:t>
            </w:r>
          </w:p>
        </w:tc>
      </w:tr>
    </w:tbl>
    <w:p w14:paraId="77FAF5E4" w14:textId="77777777" w:rsidR="00060D28" w:rsidRDefault="00000000">
      <w:r>
        <w:br w:type="page"/>
      </w: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3546"/>
      </w:tblGrid>
      <w:tr w:rsidR="00060D28" w14:paraId="29F38C65" w14:textId="77777777">
        <w:tblPrEx>
          <w:tblCellMar>
            <w:top w:w="0" w:type="dxa"/>
            <w:bottom w:w="0" w:type="dxa"/>
          </w:tblCellMar>
        </w:tblPrEx>
        <w:tc>
          <w:tcPr>
            <w:tcW w:w="6800" w:type="dxa"/>
            <w:vAlign w:val="center"/>
          </w:tcPr>
          <w:p w14:paraId="71B81866" w14:textId="77777777" w:rsidR="00060D28" w:rsidRDefault="00000000">
            <w:r>
              <w:rPr>
                <w:noProof/>
              </w:rPr>
              <w:lastRenderedPageBreak/>
              <w:drawing>
                <wp:inline distT="0" distB="0" distL="0" distR="0" wp14:anchorId="251B6AED" wp14:editId="27E1CEB4">
                  <wp:extent cx="666750" cy="466725"/>
                  <wp:effectExtent l="0" t="0" r="0" b="0"/>
                  <wp:docPr id="827202929" name="Image 82720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 cy="466725"/>
                          </a:xfrm>
                          <a:prstGeom prst="rect">
                            <a:avLst/>
                          </a:prstGeom>
                        </pic:spPr>
                      </pic:pic>
                    </a:graphicData>
                  </a:graphic>
                </wp:inline>
              </w:drawing>
            </w:r>
            <w:r>
              <w:rPr>
                <w:rFonts w:ascii="Poppins" w:eastAsia="Poppins" w:hAnsi="Poppins" w:cs="Poppins"/>
                <w:b/>
                <w:bCs/>
                <w:color w:val="2B1B33"/>
                <w:sz w:val="18"/>
                <w:szCs w:val="18"/>
              </w:rPr>
              <w:t xml:space="preserve">  ECF FORMATIONS | PROGRAMME DE FORMATION</w:t>
            </w:r>
          </w:p>
          <w:p w14:paraId="3E8CE289" w14:textId="77777777" w:rsidR="00060D28" w:rsidRDefault="00000000">
            <w:pPr>
              <w:spacing w:before="20"/>
            </w:pPr>
            <w:r>
              <w:rPr>
                <w:rFonts w:ascii="Poppins" w:eastAsia="Poppins" w:hAnsi="Poppins" w:cs="Poppins"/>
                <w:i/>
                <w:iCs/>
                <w:color w:val="6B6B76"/>
                <w:sz w:val="15"/>
                <w:szCs w:val="15"/>
              </w:rPr>
              <w:t>Formation à distance</w:t>
            </w:r>
          </w:p>
        </w:tc>
        <w:tc>
          <w:tcPr>
            <w:tcW w:w="3546" w:type="dxa"/>
            <w:shd w:val="clear" w:color="auto" w:fill="D6006E"/>
            <w:tcMar>
              <w:top w:w="60" w:type="dxa"/>
              <w:left w:w="80" w:type="dxa"/>
              <w:bottom w:w="60" w:type="dxa"/>
              <w:right w:w="80" w:type="dxa"/>
            </w:tcMar>
            <w:vAlign w:val="center"/>
          </w:tcPr>
          <w:p w14:paraId="3DDB87BF" w14:textId="77777777" w:rsidR="00060D28" w:rsidRDefault="00000000">
            <w:pPr>
              <w:jc w:val="center"/>
            </w:pPr>
            <w:r>
              <w:rPr>
                <w:rFonts w:ascii="Poppins" w:eastAsia="Poppins" w:hAnsi="Poppins" w:cs="Poppins"/>
                <w:b/>
                <w:bCs/>
                <w:color w:val="FFFFFF"/>
                <w:sz w:val="16"/>
                <w:szCs w:val="16"/>
              </w:rPr>
              <w:t>FOAD</w:t>
            </w:r>
          </w:p>
        </w:tc>
      </w:tr>
    </w:tbl>
    <w:p w14:paraId="7F5DC8A4" w14:textId="77777777" w:rsidR="00060D28" w:rsidRDefault="00060D28">
      <w:pPr>
        <w:pBdr>
          <w:bottom w:val="single" w:sz="6" w:space="4" w:color="D6006E"/>
        </w:pBdr>
        <w:spacing w:after="160"/>
      </w:pP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48"/>
        <w:gridCol w:w="3449"/>
        <w:gridCol w:w="3449"/>
      </w:tblGrid>
      <w:tr w:rsidR="00060D28" w14:paraId="4219D131" w14:textId="77777777">
        <w:tblPrEx>
          <w:tblCellMar>
            <w:top w:w="0" w:type="dxa"/>
            <w:bottom w:w="0" w:type="dxa"/>
          </w:tblCellMar>
        </w:tblPrEx>
        <w:tc>
          <w:tcPr>
            <w:tcW w:w="3448" w:type="dxa"/>
            <w:tcMar>
              <w:top w:w="120" w:type="dxa"/>
              <w:left w:w="120" w:type="dxa"/>
              <w:bottom w:w="120" w:type="dxa"/>
              <w:right w:w="120" w:type="dxa"/>
            </w:tcMar>
          </w:tcPr>
          <w:p w14:paraId="4BE7467F" w14:textId="77777777" w:rsidR="00060D28" w:rsidRDefault="00000000">
            <w:pPr>
              <w:shd w:val="clear" w:color="auto" w:fill="2B1B33"/>
              <w:jc w:val="center"/>
            </w:pPr>
            <w:r>
              <w:rPr>
                <w:rFonts w:ascii="Poppins" w:eastAsia="Poppins" w:hAnsi="Poppins" w:cs="Poppins"/>
                <w:b/>
                <w:bCs/>
                <w:color w:val="FFFFFF"/>
                <w:sz w:val="17"/>
                <w:szCs w:val="17"/>
              </w:rPr>
              <w:t>CONTACT ADMINISTRATIF</w:t>
            </w:r>
          </w:p>
          <w:p w14:paraId="028846FD" w14:textId="77777777" w:rsidR="00060D28" w:rsidRDefault="00060D28">
            <w:pPr>
              <w:spacing w:after="100"/>
            </w:pPr>
          </w:p>
          <w:p w14:paraId="41180B03" w14:textId="77777777" w:rsidR="00060D28" w:rsidRDefault="00000000">
            <w:pPr>
              <w:spacing w:after="40"/>
            </w:pPr>
            <w:r>
              <w:rPr>
                <w:rFonts w:ascii="Poppins" w:eastAsia="Poppins" w:hAnsi="Poppins" w:cs="Poppins"/>
                <w:b/>
                <w:bCs/>
                <w:color w:val="2B2D3A"/>
                <w:sz w:val="17"/>
                <w:szCs w:val="17"/>
              </w:rPr>
              <w:t>ECF Formations</w:t>
            </w:r>
          </w:p>
          <w:p w14:paraId="526B4749" w14:textId="77777777" w:rsidR="00060D28" w:rsidRDefault="00000000">
            <w:pPr>
              <w:spacing w:after="60"/>
            </w:pPr>
            <w:r>
              <w:rPr>
                <w:rFonts w:ascii="Poppins" w:eastAsia="Poppins" w:hAnsi="Poppins" w:cs="Poppins"/>
                <w:color w:val="2B2D3A"/>
                <w:sz w:val="16"/>
                <w:szCs w:val="16"/>
              </w:rPr>
              <w:t>Inscriptions, conventions, convocations, programme, support, attestations.</w:t>
            </w:r>
          </w:p>
          <w:p w14:paraId="789A9A27" w14:textId="77777777" w:rsidR="00060D28" w:rsidRDefault="00000000">
            <w:pPr>
              <w:spacing w:after="20"/>
            </w:pPr>
            <w:r>
              <w:rPr>
                <w:rFonts w:ascii="Poppins" w:eastAsia="Poppins" w:hAnsi="Poppins" w:cs="Poppins"/>
                <w:color w:val="2B2D3A"/>
                <w:sz w:val="16"/>
                <w:szCs w:val="16"/>
              </w:rPr>
              <w:t>Mail : formations@e-c-f.fr</w:t>
            </w:r>
          </w:p>
          <w:p w14:paraId="5E18B3D1" w14:textId="77777777" w:rsidR="00060D28" w:rsidRDefault="00000000">
            <w:pPr>
              <w:spacing w:after="20"/>
            </w:pPr>
            <w:r>
              <w:rPr>
                <w:rFonts w:ascii="Poppins" w:eastAsia="Poppins" w:hAnsi="Poppins" w:cs="Poppins"/>
                <w:color w:val="2B2D3A"/>
                <w:sz w:val="16"/>
                <w:szCs w:val="16"/>
              </w:rPr>
              <w:t>Tél. : 01 47 42 08 60</w:t>
            </w:r>
          </w:p>
          <w:p w14:paraId="74B73742" w14:textId="77777777" w:rsidR="00060D28" w:rsidRDefault="00000000">
            <w:r>
              <w:rPr>
                <w:rFonts w:ascii="Poppins" w:eastAsia="Poppins" w:hAnsi="Poppins" w:cs="Poppins"/>
                <w:i/>
                <w:iCs/>
                <w:color w:val="2B2D3A"/>
                <w:sz w:val="16"/>
                <w:szCs w:val="16"/>
              </w:rPr>
              <w:t>Du lundi au vendredi, 9h-17h.</w:t>
            </w:r>
          </w:p>
        </w:tc>
        <w:tc>
          <w:tcPr>
            <w:tcW w:w="3448" w:type="dxa"/>
            <w:tcMar>
              <w:top w:w="120" w:type="dxa"/>
              <w:left w:w="120" w:type="dxa"/>
              <w:bottom w:w="120" w:type="dxa"/>
              <w:right w:w="120" w:type="dxa"/>
            </w:tcMar>
          </w:tcPr>
          <w:p w14:paraId="33CFD31E" w14:textId="77777777" w:rsidR="00060D28" w:rsidRDefault="00000000">
            <w:pPr>
              <w:shd w:val="clear" w:color="auto" w:fill="2B1B33"/>
              <w:jc w:val="center"/>
            </w:pPr>
            <w:r>
              <w:rPr>
                <w:rFonts w:ascii="Poppins" w:eastAsia="Poppins" w:hAnsi="Poppins" w:cs="Poppins"/>
                <w:b/>
                <w:bCs/>
                <w:color w:val="FFFFFF"/>
                <w:sz w:val="17"/>
                <w:szCs w:val="17"/>
              </w:rPr>
              <w:t>CONTACT PÉDAGOGIQUE</w:t>
            </w:r>
          </w:p>
          <w:p w14:paraId="46E2EE5B" w14:textId="77777777" w:rsidR="00060D28" w:rsidRDefault="00060D28">
            <w:pPr>
              <w:spacing w:after="100"/>
            </w:pPr>
          </w:p>
          <w:p w14:paraId="0ADEE557" w14:textId="77777777" w:rsidR="00060D28" w:rsidRDefault="00000000">
            <w:pPr>
              <w:spacing w:after="60"/>
            </w:pPr>
            <w:r>
              <w:rPr>
                <w:rFonts w:ascii="Poppins" w:eastAsia="Poppins" w:hAnsi="Poppins" w:cs="Poppins"/>
                <w:color w:val="2B2D3A"/>
                <w:sz w:val="16"/>
                <w:szCs w:val="16"/>
              </w:rPr>
              <w:t>Vous avez des questions sur le contenu, les exercices et les notions abordées ? Réponse apportée directement ou relayée au formateur.</w:t>
            </w:r>
          </w:p>
          <w:p w14:paraId="2410EAA3" w14:textId="77777777" w:rsidR="00060D28" w:rsidRDefault="00000000">
            <w:pPr>
              <w:spacing w:after="20"/>
              <w:ind w:left="170" w:hanging="170"/>
            </w:pPr>
            <w:proofErr w:type="gramStart"/>
            <w:r>
              <w:rPr>
                <w:rFonts w:ascii="Poppins" w:eastAsia="Poppins" w:hAnsi="Poppins" w:cs="Poppins"/>
                <w:b/>
                <w:bCs/>
                <w:color w:val="D6006E"/>
                <w:sz w:val="16"/>
                <w:szCs w:val="16"/>
              </w:rPr>
              <w:t xml:space="preserve">❑ </w:t>
            </w:r>
            <w:r>
              <w:rPr>
                <w:rFonts w:ascii="Poppins" w:eastAsia="Poppins" w:hAnsi="Poppins" w:cs="Poppins"/>
                <w:color w:val="2B2D3A"/>
                <w:sz w:val="16"/>
                <w:szCs w:val="16"/>
              </w:rPr>
              <w:t xml:space="preserve"> Aurélie</w:t>
            </w:r>
            <w:proofErr w:type="gramEnd"/>
            <w:r>
              <w:rPr>
                <w:rFonts w:ascii="Poppins" w:eastAsia="Poppins" w:hAnsi="Poppins" w:cs="Poppins"/>
                <w:color w:val="2B2D3A"/>
                <w:sz w:val="16"/>
                <w:szCs w:val="16"/>
              </w:rPr>
              <w:t xml:space="preserve"> AZRIA-PARTOUCHE</w:t>
            </w:r>
          </w:p>
        </w:tc>
        <w:tc>
          <w:tcPr>
            <w:tcW w:w="3448" w:type="dxa"/>
            <w:tcMar>
              <w:top w:w="120" w:type="dxa"/>
              <w:left w:w="120" w:type="dxa"/>
              <w:bottom w:w="120" w:type="dxa"/>
              <w:right w:w="120" w:type="dxa"/>
            </w:tcMar>
          </w:tcPr>
          <w:p w14:paraId="38063340" w14:textId="77777777" w:rsidR="00060D28" w:rsidRDefault="00000000">
            <w:pPr>
              <w:shd w:val="clear" w:color="auto" w:fill="2B1B33"/>
              <w:jc w:val="center"/>
            </w:pPr>
            <w:r>
              <w:rPr>
                <w:rFonts w:ascii="Poppins" w:eastAsia="Poppins" w:hAnsi="Poppins" w:cs="Poppins"/>
                <w:b/>
                <w:bCs/>
                <w:color w:val="FFFFFF"/>
                <w:sz w:val="17"/>
                <w:szCs w:val="17"/>
              </w:rPr>
              <w:t>ASSISTANCE TECHNIQUE</w:t>
            </w:r>
          </w:p>
          <w:p w14:paraId="60E8F564" w14:textId="77777777" w:rsidR="00060D28" w:rsidRDefault="00060D28">
            <w:pPr>
              <w:spacing w:after="100"/>
            </w:pPr>
          </w:p>
          <w:p w14:paraId="641AE0AE" w14:textId="77777777" w:rsidR="00060D28" w:rsidRDefault="00000000">
            <w:pPr>
              <w:spacing w:after="60"/>
            </w:pPr>
            <w:r>
              <w:rPr>
                <w:rFonts w:ascii="Poppins" w:eastAsia="Poppins" w:hAnsi="Poppins" w:cs="Poppins"/>
                <w:color w:val="2B2D3A"/>
                <w:sz w:val="16"/>
                <w:szCs w:val="16"/>
              </w:rPr>
              <w:t>Vous rencontrez une difficulté technique ? Accès plateforme, connexion, son, vidéo, incident technique, accès aux ressources ?</w:t>
            </w:r>
          </w:p>
          <w:p w14:paraId="762A6DDE" w14:textId="77777777" w:rsidR="00060D28" w:rsidRDefault="00000000">
            <w:pPr>
              <w:spacing w:after="20"/>
            </w:pPr>
            <w:r>
              <w:rPr>
                <w:rFonts w:ascii="Poppins" w:eastAsia="Poppins" w:hAnsi="Poppins" w:cs="Poppins"/>
                <w:color w:val="2B2D3A"/>
                <w:sz w:val="16"/>
                <w:szCs w:val="16"/>
              </w:rPr>
              <w:t>Mail : formations@e-c-f.fr</w:t>
            </w:r>
          </w:p>
          <w:p w14:paraId="54C5C4C0" w14:textId="77777777" w:rsidR="00060D28" w:rsidRDefault="00000000">
            <w:r>
              <w:rPr>
                <w:rFonts w:ascii="Poppins" w:eastAsia="Poppins" w:hAnsi="Poppins" w:cs="Poppins"/>
                <w:color w:val="2B2D3A"/>
                <w:sz w:val="16"/>
                <w:szCs w:val="16"/>
              </w:rPr>
              <w:t>Tél. : 01 47 42 08 60.</w:t>
            </w:r>
          </w:p>
        </w:tc>
      </w:tr>
    </w:tbl>
    <w:p w14:paraId="737B1DAA" w14:textId="77777777" w:rsidR="00060D28" w:rsidRDefault="00060D28">
      <w:pPr>
        <w:spacing w:after="220"/>
      </w:pPr>
    </w:p>
    <w:tbl>
      <w:tblPr>
        <w:tblW w:w="103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6"/>
      </w:tblGrid>
      <w:tr w:rsidR="00060D28" w14:paraId="5DE74F22" w14:textId="77777777">
        <w:tblPrEx>
          <w:tblCellMar>
            <w:top w:w="0" w:type="dxa"/>
            <w:bottom w:w="0" w:type="dxa"/>
          </w:tblCellMar>
        </w:tblPrEx>
        <w:tc>
          <w:tcPr>
            <w:tcW w:w="10346" w:type="dxa"/>
            <w:shd w:val="clear" w:color="auto" w:fill="2B1B33"/>
            <w:tcMar>
              <w:top w:w="120" w:type="dxa"/>
              <w:left w:w="160" w:type="dxa"/>
              <w:bottom w:w="120" w:type="dxa"/>
              <w:right w:w="160" w:type="dxa"/>
            </w:tcMar>
          </w:tcPr>
          <w:p w14:paraId="552DECEE" w14:textId="77777777" w:rsidR="00060D28" w:rsidRDefault="00000000">
            <w:r>
              <w:rPr>
                <w:rFonts w:ascii="Poppins" w:eastAsia="Poppins" w:hAnsi="Poppins" w:cs="Poppins"/>
                <w:b/>
                <w:bCs/>
                <w:color w:val="FFFFFF"/>
                <w:sz w:val="22"/>
                <w:szCs w:val="22"/>
              </w:rPr>
              <w:t>ACCESSIBILITÉ</w:t>
            </w:r>
          </w:p>
        </w:tc>
      </w:tr>
    </w:tbl>
    <w:p w14:paraId="0DD3C20B" w14:textId="77777777" w:rsidR="00060D28" w:rsidRDefault="00060D28">
      <w:pPr>
        <w:spacing w:after="140"/>
      </w:pPr>
    </w:p>
    <w:p w14:paraId="0FC7C8AF" w14:textId="77777777" w:rsidR="00060D28" w:rsidRDefault="00000000">
      <w:pPr>
        <w:spacing w:after="90"/>
      </w:pPr>
      <w:r>
        <w:rPr>
          <w:rFonts w:ascii="Poppins" w:eastAsia="Poppins" w:hAnsi="Poppins" w:cs="Poppins"/>
          <w:color w:val="2B2D3A"/>
          <w:sz w:val="17"/>
          <w:szCs w:val="17"/>
        </w:rPr>
        <w:t>Toutes nos formations sont ouvertes aux personnes en situation de handicap. Afin d'étudier les besoins d'adaptation, les participants sont invités à contacter le référent handicap en amont de la formation.</w:t>
      </w:r>
    </w:p>
    <w:p w14:paraId="7E6AAD40" w14:textId="77777777" w:rsidR="00060D28" w:rsidRDefault="00000000">
      <w:pPr>
        <w:spacing w:after="40"/>
      </w:pPr>
      <w:r>
        <w:rPr>
          <w:rFonts w:ascii="Poppins" w:eastAsia="Poppins" w:hAnsi="Poppins" w:cs="Poppins"/>
          <w:b/>
          <w:bCs/>
          <w:color w:val="2B2D3A"/>
          <w:sz w:val="18"/>
          <w:szCs w:val="18"/>
        </w:rPr>
        <w:t>Référent handicap ECF Formations : formations@e-c-f.fr — 01 47 42 55 74</w:t>
      </w:r>
    </w:p>
    <w:sectPr w:rsidR="00060D28">
      <w:pgSz w:w="11906" w:h="16838"/>
      <w:pgMar w:top="620" w:right="780" w:bottom="620" w:left="7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D1553"/>
    <w:multiLevelType w:val="hybridMultilevel"/>
    <w:tmpl w:val="C9C62654"/>
    <w:lvl w:ilvl="0" w:tplc="D3867D4A">
      <w:start w:val="1"/>
      <w:numFmt w:val="bullet"/>
      <w:lvlText w:val="●"/>
      <w:lvlJc w:val="left"/>
      <w:pPr>
        <w:ind w:left="720" w:hanging="360"/>
      </w:pPr>
    </w:lvl>
    <w:lvl w:ilvl="1" w:tplc="2532396C">
      <w:start w:val="1"/>
      <w:numFmt w:val="bullet"/>
      <w:lvlText w:val="○"/>
      <w:lvlJc w:val="left"/>
      <w:pPr>
        <w:ind w:left="1440" w:hanging="360"/>
      </w:pPr>
    </w:lvl>
    <w:lvl w:ilvl="2" w:tplc="4002F854">
      <w:start w:val="1"/>
      <w:numFmt w:val="bullet"/>
      <w:lvlText w:val="■"/>
      <w:lvlJc w:val="left"/>
      <w:pPr>
        <w:ind w:left="2160" w:hanging="360"/>
      </w:pPr>
    </w:lvl>
    <w:lvl w:ilvl="3" w:tplc="47305B28">
      <w:start w:val="1"/>
      <w:numFmt w:val="bullet"/>
      <w:lvlText w:val="●"/>
      <w:lvlJc w:val="left"/>
      <w:pPr>
        <w:ind w:left="2880" w:hanging="360"/>
      </w:pPr>
    </w:lvl>
    <w:lvl w:ilvl="4" w:tplc="9F02C126">
      <w:start w:val="1"/>
      <w:numFmt w:val="bullet"/>
      <w:lvlText w:val="○"/>
      <w:lvlJc w:val="left"/>
      <w:pPr>
        <w:ind w:left="3600" w:hanging="360"/>
      </w:pPr>
    </w:lvl>
    <w:lvl w:ilvl="5" w:tplc="890ACB9E">
      <w:start w:val="1"/>
      <w:numFmt w:val="bullet"/>
      <w:lvlText w:val="■"/>
      <w:lvlJc w:val="left"/>
      <w:pPr>
        <w:ind w:left="4320" w:hanging="360"/>
      </w:pPr>
    </w:lvl>
    <w:lvl w:ilvl="6" w:tplc="E84439F4">
      <w:start w:val="1"/>
      <w:numFmt w:val="bullet"/>
      <w:lvlText w:val="●"/>
      <w:lvlJc w:val="left"/>
      <w:pPr>
        <w:ind w:left="5040" w:hanging="360"/>
      </w:pPr>
    </w:lvl>
    <w:lvl w:ilvl="7" w:tplc="C61CA208">
      <w:start w:val="1"/>
      <w:numFmt w:val="bullet"/>
      <w:lvlText w:val="●"/>
      <w:lvlJc w:val="left"/>
      <w:pPr>
        <w:ind w:left="5760" w:hanging="360"/>
      </w:pPr>
    </w:lvl>
    <w:lvl w:ilvl="8" w:tplc="AF1C4E14">
      <w:start w:val="1"/>
      <w:numFmt w:val="bullet"/>
      <w:lvlText w:val="●"/>
      <w:lvlJc w:val="left"/>
      <w:pPr>
        <w:ind w:left="6480" w:hanging="360"/>
      </w:pPr>
    </w:lvl>
  </w:abstractNum>
  <w:num w:numId="1" w16cid:durableId="16171768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8"/>
    <w:rsid w:val="00060D28"/>
    <w:rsid w:val="008E16F4"/>
    <w:rsid w:val="00BC3895"/>
    <w:rsid w:val="00D528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32308"/>
  <w15:docId w15:val="{5A18E5F4-F4A6-4D18-B9E8-79C3662AD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1406</Words>
  <Characters>7733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Somaya ABDELAZIZ</cp:lastModifiedBy>
  <cp:revision>2</cp:revision>
  <dcterms:created xsi:type="dcterms:W3CDTF">2026-09-30T17:09:00Z</dcterms:created>
  <dcterms:modified xsi:type="dcterms:W3CDTF">2026-10-20T08:49:00Z</dcterms:modified>
</cp:coreProperties>
</file>